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6300"/>
        <w:gridCol w:w="1440"/>
      </w:tblGrid>
      <w:tr w:rsidR="00667B88" w:rsidTr="00667B88">
        <w:tc>
          <w:tcPr>
            <w:tcW w:w="3060" w:type="dxa"/>
            <w:tcMar>
              <w:left w:w="0" w:type="dxa"/>
              <w:right w:w="0" w:type="dxa"/>
            </w:tcMar>
          </w:tcPr>
          <w:p w:rsidR="00667B88" w:rsidRDefault="0061591E">
            <w:bookmarkStart w:id="0" w:name="_GoBack"/>
            <w:bookmarkEnd w:id="0"/>
            <w:r>
              <w:rPr>
                <w:noProof/>
              </w:rPr>
              <w:drawing>
                <wp:inline distT="0" distB="0" distL="0" distR="0">
                  <wp:extent cx="1847850" cy="571500"/>
                  <wp:effectExtent l="0" t="0" r="0" b="0"/>
                  <wp:docPr id="1" name="Picture 1" descr="NES Series 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 Series Logo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571500"/>
                          </a:xfrm>
                          <a:prstGeom prst="rect">
                            <a:avLst/>
                          </a:prstGeom>
                          <a:noFill/>
                          <a:ln>
                            <a:noFill/>
                          </a:ln>
                        </pic:spPr>
                      </pic:pic>
                    </a:graphicData>
                  </a:graphic>
                </wp:inline>
              </w:drawing>
            </w:r>
          </w:p>
        </w:tc>
        <w:tc>
          <w:tcPr>
            <w:tcW w:w="6300" w:type="dxa"/>
            <w:tcMar>
              <w:left w:w="0" w:type="dxa"/>
              <w:right w:w="0" w:type="dxa"/>
            </w:tcMar>
            <w:vAlign w:val="center"/>
          </w:tcPr>
          <w:p w:rsidR="00667B88" w:rsidRDefault="00667B88" w:rsidP="00667B88">
            <w:pPr>
              <w:jc w:val="center"/>
              <w:rPr>
                <w:rFonts w:ascii="Arial" w:hAnsi="Arial" w:cs="Arial"/>
                <w:b/>
                <w:color w:val="333399"/>
                <w:sz w:val="40"/>
                <w:szCs w:val="40"/>
              </w:rPr>
            </w:pPr>
            <w:r w:rsidRPr="00667B88">
              <w:rPr>
                <w:rFonts w:ascii="Arial" w:hAnsi="Arial" w:cs="Arial"/>
                <w:b/>
                <w:color w:val="333399"/>
                <w:sz w:val="40"/>
                <w:szCs w:val="40"/>
              </w:rPr>
              <w:t>National Evaluation Series™</w:t>
            </w:r>
          </w:p>
          <w:p w:rsidR="00667B88" w:rsidRPr="00667B88" w:rsidRDefault="00667B88" w:rsidP="00667B88">
            <w:pPr>
              <w:jc w:val="center"/>
              <w:rPr>
                <w:rFonts w:ascii="Arial" w:hAnsi="Arial" w:cs="Arial"/>
                <w:b/>
                <w:color w:val="333399"/>
                <w:sz w:val="32"/>
                <w:szCs w:val="32"/>
              </w:rPr>
            </w:pPr>
            <w:r w:rsidRPr="00667B88">
              <w:rPr>
                <w:rFonts w:ascii="Arial" w:hAnsi="Arial" w:cs="Arial"/>
                <w:b/>
                <w:color w:val="333399"/>
                <w:sz w:val="32"/>
                <w:szCs w:val="32"/>
              </w:rPr>
              <w:t>Test Framework Worksheet</w:t>
            </w:r>
          </w:p>
        </w:tc>
        <w:tc>
          <w:tcPr>
            <w:tcW w:w="1440" w:type="dxa"/>
            <w:tcMar>
              <w:left w:w="0" w:type="dxa"/>
              <w:right w:w="0" w:type="dxa"/>
            </w:tcMar>
          </w:tcPr>
          <w:p w:rsidR="00667B88" w:rsidRPr="00667B88" w:rsidRDefault="00667B88" w:rsidP="00667B88">
            <w:pPr>
              <w:jc w:val="right"/>
              <w:rPr>
                <w:rFonts w:ascii="Arial" w:hAnsi="Arial" w:cs="Arial"/>
                <w:b/>
                <w:color w:val="333399"/>
              </w:rPr>
            </w:pPr>
            <w:r w:rsidRPr="00667B88">
              <w:rPr>
                <w:rFonts w:ascii="Arial" w:hAnsi="Arial" w:cs="Arial"/>
                <w:b/>
                <w:color w:val="333399"/>
              </w:rPr>
              <w:t>Test Code</w:t>
            </w:r>
            <w:r>
              <w:rPr>
                <w:rFonts w:ascii="Arial" w:hAnsi="Arial" w:cs="Arial"/>
                <w:b/>
                <w:color w:val="333399"/>
              </w:rPr>
              <w:br/>
            </w:r>
            <w:r w:rsidR="000B2B86">
              <w:rPr>
                <w:rFonts w:ascii="Arial" w:hAnsi="Arial" w:cs="Arial"/>
                <w:b/>
                <w:color w:val="333399"/>
              </w:rPr>
              <w:t>10</w:t>
            </w:r>
            <w:r w:rsidR="001F2078">
              <w:rPr>
                <w:rFonts w:ascii="Arial" w:hAnsi="Arial" w:cs="Arial"/>
                <w:b/>
                <w:color w:val="333399"/>
              </w:rPr>
              <w:t>4</w:t>
            </w:r>
          </w:p>
        </w:tc>
      </w:tr>
      <w:tr w:rsidR="00667B88" w:rsidTr="00667B88">
        <w:tc>
          <w:tcPr>
            <w:tcW w:w="3060" w:type="dxa"/>
            <w:tcMar>
              <w:left w:w="0" w:type="dxa"/>
              <w:right w:w="0" w:type="dxa"/>
            </w:tcMar>
          </w:tcPr>
          <w:p w:rsidR="00667B88" w:rsidRDefault="00667B88"/>
        </w:tc>
        <w:tc>
          <w:tcPr>
            <w:tcW w:w="6300" w:type="dxa"/>
            <w:tcMar>
              <w:left w:w="0" w:type="dxa"/>
              <w:right w:w="0" w:type="dxa"/>
            </w:tcMar>
            <w:vAlign w:val="center"/>
          </w:tcPr>
          <w:p w:rsidR="00667B88" w:rsidRPr="00667B88" w:rsidRDefault="001F2078" w:rsidP="00667B88">
            <w:pPr>
              <w:jc w:val="center"/>
              <w:rPr>
                <w:rFonts w:ascii="Arial" w:hAnsi="Arial" w:cs="Arial"/>
                <w:b/>
                <w:color w:val="333399"/>
                <w:sz w:val="36"/>
                <w:szCs w:val="36"/>
              </w:rPr>
            </w:pPr>
            <w:r>
              <w:rPr>
                <w:rFonts w:ascii="Arial" w:hAnsi="Arial" w:cs="Arial"/>
                <w:b/>
                <w:color w:val="333399"/>
                <w:sz w:val="36"/>
                <w:szCs w:val="36"/>
              </w:rPr>
              <w:t xml:space="preserve">Essential Components of Elementary </w:t>
            </w:r>
            <w:smartTag w:uri="urn:schemas-microsoft-com:office:smarttags" w:element="City">
              <w:smartTag w:uri="urn:schemas-microsoft-com:office:smarttags" w:element="place">
                <w:r>
                  <w:rPr>
                    <w:rFonts w:ascii="Arial" w:hAnsi="Arial" w:cs="Arial"/>
                    <w:b/>
                    <w:color w:val="333399"/>
                    <w:sz w:val="36"/>
                    <w:szCs w:val="36"/>
                  </w:rPr>
                  <w:t>Reading</w:t>
                </w:r>
              </w:smartTag>
            </w:smartTag>
            <w:r>
              <w:rPr>
                <w:rFonts w:ascii="Arial" w:hAnsi="Arial" w:cs="Arial"/>
                <w:b/>
                <w:color w:val="333399"/>
                <w:sz w:val="36"/>
                <w:szCs w:val="36"/>
              </w:rPr>
              <w:t xml:space="preserve"> Instruction</w:t>
            </w:r>
          </w:p>
        </w:tc>
        <w:tc>
          <w:tcPr>
            <w:tcW w:w="1440" w:type="dxa"/>
            <w:tcMar>
              <w:left w:w="0" w:type="dxa"/>
              <w:right w:w="0" w:type="dxa"/>
            </w:tcMar>
          </w:tcPr>
          <w:p w:rsidR="00667B88" w:rsidRPr="00667B88" w:rsidRDefault="00667B88" w:rsidP="00667B88">
            <w:pPr>
              <w:jc w:val="right"/>
              <w:rPr>
                <w:rFonts w:ascii="Arial" w:hAnsi="Arial" w:cs="Arial"/>
                <w:b/>
                <w:color w:val="333399"/>
              </w:rPr>
            </w:pPr>
          </w:p>
        </w:tc>
      </w:tr>
    </w:tbl>
    <w:p w:rsidR="00667B88" w:rsidRDefault="00667B88"/>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7"/>
        <w:gridCol w:w="728"/>
        <w:gridCol w:w="4365"/>
        <w:gridCol w:w="800"/>
        <w:gridCol w:w="745"/>
        <w:gridCol w:w="745"/>
        <w:gridCol w:w="745"/>
        <w:gridCol w:w="745"/>
        <w:gridCol w:w="745"/>
        <w:gridCol w:w="745"/>
      </w:tblGrid>
      <w:tr w:rsidR="009F4C7C" w:rsidRPr="002E4F4F" w:rsidTr="00151B0C">
        <w:tblPrEx>
          <w:tblCellMar>
            <w:top w:w="0" w:type="dxa"/>
            <w:bottom w:w="0" w:type="dxa"/>
          </w:tblCellMar>
        </w:tblPrEx>
        <w:trPr>
          <w:cantSplit/>
          <w:trHeight w:val="1537"/>
          <w:jc w:val="center"/>
        </w:trPr>
        <w:tc>
          <w:tcPr>
            <w:tcW w:w="437" w:type="dxa"/>
            <w:tcBorders>
              <w:top w:val="nil"/>
              <w:left w:val="nil"/>
              <w:bottom w:val="nil"/>
              <w:right w:val="nil"/>
            </w:tcBorders>
          </w:tcPr>
          <w:p w:rsidR="009F4C7C" w:rsidRPr="002E4F4F" w:rsidRDefault="009F4C7C" w:rsidP="002E4F4F">
            <w:pPr>
              <w:pStyle w:val="Body"/>
              <w:ind w:left="0"/>
              <w:rPr>
                <w:rFonts w:cs="Arial"/>
              </w:rPr>
            </w:pPr>
          </w:p>
        </w:tc>
        <w:tc>
          <w:tcPr>
            <w:tcW w:w="5093" w:type="dxa"/>
            <w:gridSpan w:val="2"/>
            <w:tcBorders>
              <w:top w:val="nil"/>
              <w:left w:val="nil"/>
              <w:bottom w:val="single" w:sz="8" w:space="0" w:color="auto"/>
              <w:right w:val="nil"/>
            </w:tcBorders>
          </w:tcPr>
          <w:p w:rsidR="009F4C7C" w:rsidRPr="002E4F4F" w:rsidRDefault="009F4C7C" w:rsidP="002E4F4F">
            <w:pPr>
              <w:pStyle w:val="Body"/>
              <w:ind w:left="0"/>
              <w:rPr>
                <w:rFonts w:cs="Arial"/>
              </w:rPr>
            </w:pPr>
            <w:r w:rsidRPr="002E4F4F">
              <w:rPr>
                <w:rFonts w:cs="Arial"/>
              </w:rPr>
              <w:t>Notes:</w:t>
            </w:r>
          </w:p>
        </w:tc>
        <w:tc>
          <w:tcPr>
            <w:tcW w:w="800" w:type="dxa"/>
            <w:tcBorders>
              <w:top w:val="nil"/>
              <w:left w:val="nil"/>
              <w:bottom w:val="single" w:sz="8" w:space="0" w:color="auto"/>
              <w:right w:val="single" w:sz="8" w:space="0" w:color="auto"/>
            </w:tcBorders>
            <w:textDirection w:val="btLr"/>
            <w:vAlign w:val="center"/>
          </w:tcPr>
          <w:p w:rsidR="009F4C7C" w:rsidRPr="002E4F4F" w:rsidRDefault="009F4C7C" w:rsidP="00B25EF3">
            <w:pPr>
              <w:pStyle w:val="Heading2"/>
              <w:ind w:left="113"/>
              <w:rPr>
                <w:rFonts w:cs="Arial"/>
              </w:rPr>
            </w:pPr>
          </w:p>
        </w:tc>
        <w:tc>
          <w:tcPr>
            <w:tcW w:w="745" w:type="dxa"/>
            <w:tcBorders>
              <w:top w:val="single" w:sz="8" w:space="0" w:color="auto"/>
              <w:left w:val="nil"/>
              <w:bottom w:val="single" w:sz="8" w:space="0" w:color="auto"/>
              <w:right w:val="single" w:sz="8" w:space="0" w:color="auto"/>
            </w:tcBorders>
            <w:textDirection w:val="btLr"/>
            <w:vAlign w:val="center"/>
          </w:tcPr>
          <w:p w:rsidR="009F4C7C" w:rsidRPr="002E4F4F" w:rsidRDefault="009F4C7C" w:rsidP="00E93565">
            <w:pPr>
              <w:pStyle w:val="Heading2"/>
              <w:ind w:left="113"/>
              <w:rPr>
                <w:rFonts w:cs="Arial"/>
              </w:rPr>
            </w:pPr>
            <w:r>
              <w:rPr>
                <w:rFonts w:cs="Arial"/>
              </w:rPr>
              <w:t xml:space="preserve">Multiple-Choice </w:t>
            </w:r>
            <w:r w:rsidR="009131DE">
              <w:rPr>
                <w:rFonts w:cs="Arial"/>
              </w:rPr>
              <w:t>Questions</w:t>
            </w:r>
            <w:r>
              <w:rPr>
                <w:rFonts w:cs="Arial"/>
              </w:rPr>
              <w:t xml:space="preserve"> (approx.)</w:t>
            </w: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9F4C7C" w:rsidRPr="002E4F4F" w:rsidRDefault="009F4C7C" w:rsidP="00E93565">
            <w:pPr>
              <w:pStyle w:val="Heading2"/>
              <w:ind w:left="113"/>
              <w:rPr>
                <w:rFonts w:cs="Arial"/>
              </w:rPr>
            </w:pPr>
            <w:r w:rsidRPr="002E4F4F">
              <w:rPr>
                <w:rFonts w:cs="Arial"/>
              </w:rPr>
              <w:t>Test Proportion</w:t>
            </w:r>
            <w:r>
              <w:rPr>
                <w:rFonts w:cs="Arial"/>
              </w:rPr>
              <w:t xml:space="preserve"> (approx.)</w:t>
            </w: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9F4C7C" w:rsidRPr="002E4F4F" w:rsidRDefault="009F4C7C" w:rsidP="00E93565">
            <w:pPr>
              <w:pStyle w:val="Heading2"/>
              <w:ind w:left="113"/>
              <w:rPr>
                <w:rFonts w:cs="Arial"/>
              </w:rPr>
            </w:pP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9F4C7C" w:rsidRPr="002E4F4F" w:rsidRDefault="009F4C7C" w:rsidP="002E4F4F">
            <w:pPr>
              <w:pStyle w:val="Heading2"/>
              <w:rPr>
                <w:rFonts w:cs="Arial"/>
              </w:rPr>
            </w:pP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9F4C7C" w:rsidRPr="002E4F4F" w:rsidRDefault="009F4C7C" w:rsidP="002E4F4F">
            <w:pPr>
              <w:pStyle w:val="Heading2"/>
              <w:rPr>
                <w:rFonts w:cs="Arial"/>
              </w:rPr>
            </w:pP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9F4C7C" w:rsidRPr="002E4F4F" w:rsidRDefault="009F4C7C" w:rsidP="002E4F4F">
            <w:pPr>
              <w:pStyle w:val="Heading2"/>
              <w:rPr>
                <w:rFonts w:cs="Arial"/>
              </w:rPr>
            </w:pPr>
          </w:p>
        </w:tc>
      </w:tr>
      <w:tr w:rsidR="009B638A" w:rsidRPr="002E4F4F" w:rsidTr="00541A1D">
        <w:tblPrEx>
          <w:tblCellMar>
            <w:top w:w="0" w:type="dxa"/>
            <w:bottom w:w="0" w:type="dxa"/>
          </w:tblCellMar>
        </w:tblPrEx>
        <w:trPr>
          <w:cantSplit/>
          <w:jc w:val="center"/>
        </w:trPr>
        <w:tc>
          <w:tcPr>
            <w:tcW w:w="437" w:type="dxa"/>
            <w:tcBorders>
              <w:top w:val="nil"/>
              <w:left w:val="nil"/>
              <w:bottom w:val="single" w:sz="8" w:space="0" w:color="auto"/>
              <w:right w:val="single" w:sz="8" w:space="0" w:color="auto"/>
            </w:tcBorders>
            <w:shd w:val="clear" w:color="auto" w:fill="auto"/>
            <w:vAlign w:val="center"/>
          </w:tcPr>
          <w:p w:rsidR="009B638A" w:rsidRPr="002E4F4F" w:rsidRDefault="009B638A" w:rsidP="002E4F4F">
            <w:pPr>
              <w:pStyle w:val="Tableheadings"/>
              <w:ind w:left="108"/>
              <w:rPr>
                <w:rFonts w:cs="Arial"/>
              </w:rPr>
            </w:pPr>
          </w:p>
        </w:tc>
        <w:tc>
          <w:tcPr>
            <w:tcW w:w="5893" w:type="dxa"/>
            <w:gridSpan w:val="3"/>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9B638A" w:rsidRDefault="009B638A" w:rsidP="009B638A">
            <w:pPr>
              <w:pStyle w:val="Tablerow1"/>
              <w:ind w:left="130"/>
              <w:jc w:val="left"/>
              <w:rPr>
                <w:rFonts w:cs="Arial"/>
                <w:sz w:val="20"/>
              </w:rPr>
            </w:pPr>
            <w:r w:rsidRPr="009B638A">
              <w:rPr>
                <w:rFonts w:cs="Arial"/>
                <w:sz w:val="20"/>
              </w:rPr>
              <w:t>CONTENT DOMAIN I—</w:t>
            </w:r>
            <w:r w:rsidRPr="009B638A">
              <w:rPr>
                <w:sz w:val="20"/>
              </w:rPr>
              <w:t>FOUNDATIONS OF READING AN ALPHABETIC LANGUAGE</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534DDE" w:rsidRDefault="009B638A" w:rsidP="00410B8B">
            <w:pPr>
              <w:pStyle w:val="Tablerow1"/>
              <w:rPr>
                <w:rFonts w:cs="Arial"/>
                <w:szCs w:val="18"/>
              </w:rPr>
            </w:pPr>
            <w:r>
              <w:rPr>
                <w:rFonts w:cs="Arial"/>
                <w:szCs w:val="18"/>
              </w:rPr>
              <w:t>29</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534DDE" w:rsidRDefault="009B638A" w:rsidP="002E4F4F">
            <w:pPr>
              <w:pStyle w:val="Tablerow1"/>
              <w:rPr>
                <w:rFonts w:cs="Arial"/>
                <w:szCs w:val="18"/>
              </w:rPr>
            </w:pPr>
            <w:r>
              <w:rPr>
                <w:rFonts w:cs="Arial"/>
                <w:szCs w:val="18"/>
              </w:rPr>
              <w:t>19%</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2E4F4F">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2E4F4F">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2E4F4F">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2E4F4F">
            <w:pPr>
              <w:pStyle w:val="Tablerow1"/>
              <w:rPr>
                <w:rFonts w:cs="Arial"/>
              </w:rPr>
            </w:pPr>
          </w:p>
        </w:tc>
      </w:tr>
      <w:tr w:rsidR="009F4C7C" w:rsidRPr="002E4F4F" w:rsidTr="00F46F88">
        <w:tblPrEx>
          <w:tblCellMar>
            <w:top w:w="0" w:type="dxa"/>
            <w:bottom w:w="0" w:type="dxa"/>
          </w:tblCellMar>
        </w:tblPrEx>
        <w:trPr>
          <w:cantSplit/>
          <w:jc w:val="center"/>
        </w:trPr>
        <w:tc>
          <w:tcPr>
            <w:tcW w:w="437" w:type="dxa"/>
            <w:vMerge w:val="restart"/>
            <w:tcBorders>
              <w:top w:val="single" w:sz="8" w:space="0" w:color="auto"/>
              <w:left w:val="single" w:sz="8" w:space="0" w:color="auto"/>
              <w:bottom w:val="single" w:sz="8" w:space="0" w:color="auto"/>
              <w:right w:val="single" w:sz="8" w:space="0" w:color="auto"/>
            </w:tcBorders>
            <w:textDirection w:val="btLr"/>
            <w:vAlign w:val="center"/>
          </w:tcPr>
          <w:p w:rsidR="009F4C7C" w:rsidRPr="00EC0009" w:rsidRDefault="009F4C7C" w:rsidP="00751937">
            <w:pPr>
              <w:pStyle w:val="Heading2"/>
              <w:spacing w:before="0" w:after="0"/>
              <w:ind w:left="0" w:right="0"/>
              <w:jc w:val="center"/>
              <w:rPr>
                <w:rFonts w:cs="Arial"/>
                <w:sz w:val="14"/>
                <w:szCs w:val="14"/>
              </w:rPr>
            </w:pPr>
            <w:r w:rsidRPr="00EC0009">
              <w:rPr>
                <w:rFonts w:cs="Arial"/>
                <w:sz w:val="14"/>
                <w:szCs w:val="14"/>
              </w:rPr>
              <w:t>Competency</w:t>
            </w:r>
          </w:p>
        </w:tc>
        <w:tc>
          <w:tcPr>
            <w:tcW w:w="728" w:type="dxa"/>
            <w:tcBorders>
              <w:top w:val="single" w:sz="8" w:space="0" w:color="auto"/>
              <w:left w:val="single" w:sz="8" w:space="0" w:color="auto"/>
              <w:bottom w:val="single" w:sz="8" w:space="0" w:color="auto"/>
              <w:right w:val="single" w:sz="8" w:space="0" w:color="auto"/>
            </w:tcBorders>
          </w:tcPr>
          <w:p w:rsidR="009F4C7C" w:rsidRPr="002E4F4F" w:rsidRDefault="009F4C7C" w:rsidP="004F3BDB">
            <w:pPr>
              <w:pStyle w:val="Tabletext"/>
              <w:jc w:val="center"/>
              <w:rPr>
                <w:rFonts w:cs="Arial"/>
              </w:rPr>
            </w:pPr>
            <w:r>
              <w:rPr>
                <w:rFonts w:cs="Arial"/>
              </w:rPr>
              <w:t>0001</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9F4C7C" w:rsidRPr="002E4F4F" w:rsidRDefault="00B95684" w:rsidP="004F3BDB">
            <w:pPr>
              <w:pStyle w:val="Tabletext"/>
              <w:ind w:left="130" w:right="115"/>
              <w:rPr>
                <w:rFonts w:cs="Arial"/>
              </w:rPr>
            </w:pPr>
            <w:r>
              <w:t>Understand oral language development and development of phonological awareness, including phonemic awareness.</w:t>
            </w: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r>
      <w:tr w:rsidR="009F4C7C" w:rsidRPr="002E4F4F" w:rsidTr="00F46F88">
        <w:tblPrEx>
          <w:tblCellMar>
            <w:top w:w="0" w:type="dxa"/>
            <w:bottom w:w="0" w:type="dxa"/>
          </w:tblCellMar>
        </w:tblPrEx>
        <w:trPr>
          <w:cantSplit/>
          <w:jc w:val="center"/>
        </w:trPr>
        <w:tc>
          <w:tcPr>
            <w:tcW w:w="437" w:type="dxa"/>
            <w:vMerge/>
            <w:tcBorders>
              <w:top w:val="nil"/>
              <w:left w:val="single" w:sz="8" w:space="0" w:color="auto"/>
              <w:bottom w:val="single" w:sz="8" w:space="0" w:color="auto"/>
              <w:right w:val="single" w:sz="8" w:space="0" w:color="auto"/>
            </w:tcBorders>
          </w:tcPr>
          <w:p w:rsidR="009F4C7C" w:rsidRPr="002E4F4F" w:rsidRDefault="009F4C7C" w:rsidP="002E4F4F">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9F4C7C" w:rsidRPr="002E4F4F" w:rsidRDefault="009F4C7C" w:rsidP="004F3BDB">
            <w:pPr>
              <w:pStyle w:val="Tabletext"/>
              <w:jc w:val="center"/>
              <w:rPr>
                <w:rFonts w:cs="Arial"/>
              </w:rPr>
            </w:pPr>
            <w:r>
              <w:rPr>
                <w:rFonts w:cs="Arial"/>
              </w:rPr>
              <w:t>0002</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9F4C7C" w:rsidRPr="002E4F4F" w:rsidRDefault="00B95684" w:rsidP="004F3BDB">
            <w:pPr>
              <w:pStyle w:val="Tabletext"/>
              <w:ind w:left="130" w:right="115"/>
              <w:rPr>
                <w:rFonts w:cs="Arial"/>
              </w:rPr>
            </w:pPr>
            <w:r>
              <w:t>Understand development of concepts of print, letter knowledge, and letter-sound correspondence (i.e., the alphabetic principle).</w:t>
            </w: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r>
      <w:tr w:rsidR="009F4C7C" w:rsidRPr="002E4F4F" w:rsidTr="00F46F88">
        <w:tblPrEx>
          <w:tblCellMar>
            <w:top w:w="0" w:type="dxa"/>
            <w:bottom w:w="0" w:type="dxa"/>
          </w:tblCellMar>
        </w:tblPrEx>
        <w:trPr>
          <w:cantSplit/>
          <w:jc w:val="center"/>
        </w:trPr>
        <w:tc>
          <w:tcPr>
            <w:tcW w:w="437" w:type="dxa"/>
            <w:vMerge/>
            <w:tcBorders>
              <w:top w:val="nil"/>
              <w:left w:val="single" w:sz="8" w:space="0" w:color="auto"/>
              <w:bottom w:val="single" w:sz="8" w:space="0" w:color="auto"/>
              <w:right w:val="single" w:sz="8" w:space="0" w:color="auto"/>
            </w:tcBorders>
          </w:tcPr>
          <w:p w:rsidR="009F4C7C" w:rsidRPr="002E4F4F" w:rsidRDefault="009F4C7C" w:rsidP="002E4F4F">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9F4C7C" w:rsidRPr="002E4F4F" w:rsidRDefault="009F4C7C" w:rsidP="004F3BDB">
            <w:pPr>
              <w:pStyle w:val="Tabletext"/>
              <w:jc w:val="center"/>
              <w:rPr>
                <w:rFonts w:cs="Arial"/>
              </w:rPr>
            </w:pPr>
            <w:r>
              <w:rPr>
                <w:rFonts w:cs="Arial"/>
              </w:rPr>
              <w:t>0003</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9F4C7C" w:rsidRPr="002E4F4F" w:rsidRDefault="00B95684" w:rsidP="004F3BDB">
            <w:pPr>
              <w:pStyle w:val="Tabletext"/>
              <w:ind w:left="130" w:right="115"/>
              <w:rPr>
                <w:rFonts w:cs="Arial"/>
              </w:rPr>
            </w:pPr>
            <w:r>
              <w:t>Understand assessment of students' development in oral language, phonological awareness, phonemic awareness, concepts of print, letter knowledge, and letter-sound correspondence.</w:t>
            </w: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2E4F4F">
            <w:pPr>
              <w:pStyle w:val="Tablerow2"/>
              <w:rPr>
                <w:rFonts w:cs="Arial"/>
              </w:rPr>
            </w:pPr>
          </w:p>
        </w:tc>
      </w:tr>
      <w:tr w:rsidR="009B638A" w:rsidRPr="002E4F4F" w:rsidTr="00541A1D">
        <w:tblPrEx>
          <w:tblCellMar>
            <w:top w:w="0" w:type="dxa"/>
            <w:bottom w:w="0" w:type="dxa"/>
          </w:tblCellMar>
        </w:tblPrEx>
        <w:trPr>
          <w:cantSplit/>
          <w:jc w:val="center"/>
        </w:trPr>
        <w:tc>
          <w:tcPr>
            <w:tcW w:w="437" w:type="dxa"/>
            <w:tcBorders>
              <w:top w:val="single" w:sz="8" w:space="0" w:color="auto"/>
              <w:left w:val="nil"/>
              <w:bottom w:val="single" w:sz="8" w:space="0" w:color="auto"/>
              <w:right w:val="single" w:sz="8" w:space="0" w:color="auto"/>
            </w:tcBorders>
            <w:shd w:val="clear" w:color="auto" w:fill="auto"/>
            <w:vAlign w:val="center"/>
          </w:tcPr>
          <w:p w:rsidR="009B638A" w:rsidRPr="002E4F4F" w:rsidRDefault="009B638A" w:rsidP="00410B8B">
            <w:pPr>
              <w:pStyle w:val="Tableheadings"/>
              <w:ind w:left="108"/>
              <w:rPr>
                <w:rFonts w:cs="Arial"/>
              </w:rPr>
            </w:pPr>
          </w:p>
        </w:tc>
        <w:tc>
          <w:tcPr>
            <w:tcW w:w="5893" w:type="dxa"/>
            <w:gridSpan w:val="3"/>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9B638A" w:rsidRDefault="009B638A" w:rsidP="009B638A">
            <w:pPr>
              <w:pStyle w:val="Tablerow1"/>
              <w:ind w:left="130"/>
              <w:jc w:val="left"/>
              <w:rPr>
                <w:rFonts w:cs="Arial"/>
                <w:sz w:val="20"/>
              </w:rPr>
            </w:pPr>
            <w:r w:rsidRPr="009B638A">
              <w:rPr>
                <w:rFonts w:cs="Arial"/>
                <w:sz w:val="20"/>
              </w:rPr>
              <w:t>CONTENT DOMAIN II—</w:t>
            </w:r>
            <w:r w:rsidRPr="009B638A">
              <w:rPr>
                <w:sz w:val="20"/>
              </w:rPr>
              <w:t>WORD ANALYSIS AND FLUENCY DEVELOPMENT</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534DDE" w:rsidRDefault="009B638A" w:rsidP="00410B8B">
            <w:pPr>
              <w:pStyle w:val="Tablerow1"/>
              <w:rPr>
                <w:rFonts w:cs="Arial"/>
                <w:szCs w:val="18"/>
              </w:rPr>
            </w:pPr>
            <w:r>
              <w:rPr>
                <w:rFonts w:cs="Arial"/>
                <w:szCs w:val="18"/>
              </w:rPr>
              <w:t>38</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r>
              <w:rPr>
                <w:rFonts w:cs="Arial"/>
              </w:rPr>
              <w:t>25</w:t>
            </w:r>
            <w:r>
              <w:rPr>
                <w:rFonts w:cs="Arial"/>
                <w:szCs w:val="18"/>
              </w:rPr>
              <w:t>%</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r>
      <w:tr w:rsidR="006432C6" w:rsidRPr="002E4F4F" w:rsidTr="00B17BDE">
        <w:tblPrEx>
          <w:tblCellMar>
            <w:top w:w="0" w:type="dxa"/>
            <w:bottom w:w="0" w:type="dxa"/>
          </w:tblCellMar>
        </w:tblPrEx>
        <w:trPr>
          <w:cantSplit/>
          <w:jc w:val="center"/>
        </w:trPr>
        <w:tc>
          <w:tcPr>
            <w:tcW w:w="437" w:type="dxa"/>
            <w:vMerge w:val="restart"/>
            <w:tcBorders>
              <w:top w:val="single" w:sz="8" w:space="0" w:color="auto"/>
              <w:left w:val="single" w:sz="8" w:space="0" w:color="auto"/>
              <w:right w:val="single" w:sz="8" w:space="0" w:color="auto"/>
            </w:tcBorders>
            <w:textDirection w:val="btLr"/>
            <w:vAlign w:val="center"/>
          </w:tcPr>
          <w:p w:rsidR="006432C6" w:rsidRPr="00EC0009" w:rsidRDefault="006432C6" w:rsidP="00751937">
            <w:pPr>
              <w:pStyle w:val="Heading2"/>
              <w:spacing w:before="0" w:after="0"/>
              <w:ind w:left="0" w:right="0"/>
              <w:jc w:val="center"/>
              <w:rPr>
                <w:rFonts w:cs="Arial"/>
                <w:sz w:val="14"/>
                <w:szCs w:val="14"/>
              </w:rPr>
            </w:pPr>
            <w:r w:rsidRPr="00EC0009">
              <w:rPr>
                <w:rFonts w:cs="Arial"/>
                <w:sz w:val="14"/>
                <w:szCs w:val="14"/>
              </w:rPr>
              <w:t>Competency</w:t>
            </w: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657C">
            <w:pPr>
              <w:pStyle w:val="Tabletext"/>
              <w:jc w:val="center"/>
              <w:rPr>
                <w:rFonts w:cs="Arial"/>
              </w:rPr>
            </w:pPr>
            <w:r>
              <w:rPr>
                <w:rFonts w:cs="Arial"/>
              </w:rPr>
              <w:t>0004</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development of phonics, sight words, morphology, and spelling at beginning stages of reading and writing development (i.e., reading and writing primarily single-syllable words).</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6432C6" w:rsidRPr="002E4F4F" w:rsidTr="00B17BDE">
        <w:tblPrEx>
          <w:tblCellMar>
            <w:top w:w="0" w:type="dxa"/>
            <w:bottom w:w="0" w:type="dxa"/>
          </w:tblCellMar>
        </w:tblPrEx>
        <w:trPr>
          <w:cantSplit/>
          <w:jc w:val="center"/>
        </w:trPr>
        <w:tc>
          <w:tcPr>
            <w:tcW w:w="437" w:type="dxa"/>
            <w:vMerge/>
            <w:tcBorders>
              <w:left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657C">
            <w:pPr>
              <w:pStyle w:val="Tabletext"/>
              <w:jc w:val="center"/>
              <w:rPr>
                <w:rFonts w:cs="Arial"/>
              </w:rPr>
            </w:pPr>
            <w:r>
              <w:rPr>
                <w:rFonts w:cs="Arial"/>
              </w:rPr>
              <w:t>0005</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development of sight words and word analysis, including spelling, at more advanced stages of reading and writing development.</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6432C6" w:rsidRPr="002E4F4F" w:rsidTr="00B17BDE">
        <w:tblPrEx>
          <w:tblCellMar>
            <w:top w:w="0" w:type="dxa"/>
            <w:bottom w:w="0" w:type="dxa"/>
          </w:tblCellMar>
        </w:tblPrEx>
        <w:trPr>
          <w:cantSplit/>
          <w:jc w:val="center"/>
        </w:trPr>
        <w:tc>
          <w:tcPr>
            <w:tcW w:w="437" w:type="dxa"/>
            <w:vMerge/>
            <w:tcBorders>
              <w:left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657C">
            <w:pPr>
              <w:pStyle w:val="Tabletext"/>
              <w:jc w:val="center"/>
              <w:rPr>
                <w:rFonts w:cs="Arial"/>
              </w:rPr>
            </w:pPr>
            <w:r>
              <w:rPr>
                <w:rFonts w:cs="Arial"/>
              </w:rPr>
              <w:t>0006</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development of fluency at all stages of reading development (i.e., from letter naming to word reading to reading connected text).</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6432C6" w:rsidRPr="002E4F4F" w:rsidTr="00B17BDE">
        <w:tblPrEx>
          <w:tblCellMar>
            <w:top w:w="0" w:type="dxa"/>
            <w:bottom w:w="0" w:type="dxa"/>
          </w:tblCellMar>
        </w:tblPrEx>
        <w:trPr>
          <w:cantSplit/>
          <w:jc w:val="center"/>
        </w:trPr>
        <w:tc>
          <w:tcPr>
            <w:tcW w:w="437" w:type="dxa"/>
            <w:vMerge/>
            <w:tcBorders>
              <w:left w:val="single" w:sz="8" w:space="0" w:color="auto"/>
              <w:bottom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Default="006432C6" w:rsidP="00B1657C">
            <w:pPr>
              <w:pStyle w:val="Tabletext"/>
              <w:jc w:val="center"/>
              <w:rPr>
                <w:rFonts w:cs="Arial"/>
              </w:rPr>
            </w:pPr>
            <w:r>
              <w:rPr>
                <w:rFonts w:cs="Arial"/>
              </w:rPr>
              <w:t>0007</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assessment of students with respect to their development in word analysis (i.e., knowledge and skills in phonics, sight words, morphology, syllabication, spelling, and orthography) and fluency at all stages of reading development.</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9B638A" w:rsidRPr="002E4F4F" w:rsidTr="00541A1D">
        <w:tblPrEx>
          <w:tblCellMar>
            <w:top w:w="0" w:type="dxa"/>
            <w:bottom w:w="0" w:type="dxa"/>
          </w:tblCellMar>
        </w:tblPrEx>
        <w:trPr>
          <w:cantSplit/>
          <w:jc w:val="center"/>
        </w:trPr>
        <w:tc>
          <w:tcPr>
            <w:tcW w:w="437" w:type="dxa"/>
            <w:tcBorders>
              <w:top w:val="single" w:sz="8" w:space="0" w:color="auto"/>
              <w:left w:val="nil"/>
              <w:bottom w:val="single" w:sz="8" w:space="0" w:color="auto"/>
              <w:right w:val="single" w:sz="8" w:space="0" w:color="auto"/>
            </w:tcBorders>
            <w:shd w:val="clear" w:color="auto" w:fill="auto"/>
            <w:vAlign w:val="center"/>
          </w:tcPr>
          <w:p w:rsidR="009B638A" w:rsidRPr="002E4F4F" w:rsidRDefault="009B638A" w:rsidP="00410B8B">
            <w:pPr>
              <w:pStyle w:val="Tableheadings"/>
              <w:ind w:left="108"/>
              <w:rPr>
                <w:rFonts w:cs="Arial"/>
              </w:rPr>
            </w:pPr>
          </w:p>
        </w:tc>
        <w:tc>
          <w:tcPr>
            <w:tcW w:w="5893" w:type="dxa"/>
            <w:gridSpan w:val="3"/>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9B638A" w:rsidRDefault="009B638A" w:rsidP="009B638A">
            <w:pPr>
              <w:pStyle w:val="Tablerow1"/>
              <w:ind w:left="130"/>
              <w:jc w:val="left"/>
              <w:rPr>
                <w:rFonts w:cs="Arial"/>
                <w:sz w:val="20"/>
              </w:rPr>
            </w:pPr>
            <w:r w:rsidRPr="009B638A">
              <w:rPr>
                <w:rFonts w:cs="Arial"/>
                <w:sz w:val="20"/>
              </w:rPr>
              <w:t>CONTENT DOMAIN III—</w:t>
            </w:r>
            <w:r w:rsidRPr="009B638A">
              <w:rPr>
                <w:sz w:val="20"/>
              </w:rPr>
              <w:t>VOCABULARY AND COMPREHENSION DEVELOPMENT</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534DDE" w:rsidRDefault="009B638A" w:rsidP="00410B8B">
            <w:pPr>
              <w:pStyle w:val="Tablerow1"/>
              <w:rPr>
                <w:rFonts w:cs="Arial"/>
                <w:szCs w:val="18"/>
              </w:rPr>
            </w:pPr>
            <w:r>
              <w:rPr>
                <w:rFonts w:cs="Arial"/>
                <w:szCs w:val="18"/>
              </w:rPr>
              <w:t>37</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r>
              <w:rPr>
                <w:rFonts w:cs="Arial"/>
              </w:rPr>
              <w:t>25</w:t>
            </w:r>
            <w:r>
              <w:rPr>
                <w:rFonts w:cs="Arial"/>
                <w:szCs w:val="18"/>
              </w:rPr>
              <w:t>%</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B638A" w:rsidRPr="002E4F4F" w:rsidRDefault="009B638A" w:rsidP="00410B8B">
            <w:pPr>
              <w:pStyle w:val="Tablerow1"/>
              <w:rPr>
                <w:rFonts w:cs="Arial"/>
              </w:rPr>
            </w:pPr>
          </w:p>
        </w:tc>
      </w:tr>
      <w:tr w:rsidR="006432C6" w:rsidRPr="002E4F4F" w:rsidTr="00B17BDE">
        <w:tblPrEx>
          <w:tblCellMar>
            <w:top w:w="0" w:type="dxa"/>
            <w:bottom w:w="0" w:type="dxa"/>
          </w:tblCellMar>
        </w:tblPrEx>
        <w:trPr>
          <w:cantSplit/>
          <w:jc w:val="center"/>
        </w:trPr>
        <w:tc>
          <w:tcPr>
            <w:tcW w:w="437" w:type="dxa"/>
            <w:vMerge w:val="restart"/>
            <w:tcBorders>
              <w:top w:val="single" w:sz="8" w:space="0" w:color="auto"/>
              <w:left w:val="single" w:sz="8" w:space="0" w:color="auto"/>
              <w:right w:val="single" w:sz="8" w:space="0" w:color="auto"/>
            </w:tcBorders>
            <w:textDirection w:val="btLr"/>
            <w:vAlign w:val="center"/>
          </w:tcPr>
          <w:p w:rsidR="006432C6" w:rsidRPr="00EC0009" w:rsidRDefault="006432C6" w:rsidP="00751937">
            <w:pPr>
              <w:pStyle w:val="Heading2"/>
              <w:spacing w:before="0" w:after="0"/>
              <w:ind w:left="0" w:right="0"/>
              <w:jc w:val="center"/>
              <w:rPr>
                <w:rFonts w:cs="Arial"/>
                <w:sz w:val="14"/>
                <w:szCs w:val="14"/>
              </w:rPr>
            </w:pPr>
            <w:r w:rsidRPr="00EC0009">
              <w:rPr>
                <w:rFonts w:cs="Arial"/>
                <w:sz w:val="14"/>
                <w:szCs w:val="14"/>
              </w:rPr>
              <w:t>Competency</w:t>
            </w: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7BDE">
            <w:pPr>
              <w:pStyle w:val="Tabletext"/>
              <w:jc w:val="center"/>
              <w:rPr>
                <w:rFonts w:cs="Arial"/>
              </w:rPr>
            </w:pPr>
            <w:r>
              <w:rPr>
                <w:rFonts w:cs="Arial"/>
              </w:rPr>
              <w:t>0008</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vocabulary development.</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6432C6" w:rsidRPr="002E4F4F" w:rsidTr="00B17BDE">
        <w:tblPrEx>
          <w:tblCellMar>
            <w:top w:w="0" w:type="dxa"/>
            <w:bottom w:w="0" w:type="dxa"/>
          </w:tblCellMar>
        </w:tblPrEx>
        <w:trPr>
          <w:cantSplit/>
          <w:jc w:val="center"/>
        </w:trPr>
        <w:tc>
          <w:tcPr>
            <w:tcW w:w="437" w:type="dxa"/>
            <w:vMerge/>
            <w:tcBorders>
              <w:left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7BDE">
            <w:pPr>
              <w:pStyle w:val="Tabletext"/>
              <w:jc w:val="center"/>
              <w:rPr>
                <w:rFonts w:cs="Arial"/>
              </w:rPr>
            </w:pPr>
            <w:r>
              <w:rPr>
                <w:rFonts w:cs="Arial"/>
              </w:rPr>
              <w:t>0009</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development of academic language (i.e., the language of books, tests, and other formal oral and written discourse) and background knowledge.</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6432C6" w:rsidRPr="002E4F4F" w:rsidTr="00B17BDE">
        <w:tblPrEx>
          <w:tblCellMar>
            <w:top w:w="0" w:type="dxa"/>
            <w:bottom w:w="0" w:type="dxa"/>
          </w:tblCellMar>
        </w:tblPrEx>
        <w:trPr>
          <w:cantSplit/>
          <w:jc w:val="center"/>
        </w:trPr>
        <w:tc>
          <w:tcPr>
            <w:tcW w:w="437" w:type="dxa"/>
            <w:vMerge/>
            <w:tcBorders>
              <w:left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7BDE">
            <w:pPr>
              <w:pStyle w:val="Tabletext"/>
              <w:jc w:val="center"/>
              <w:rPr>
                <w:rFonts w:cs="Arial"/>
              </w:rPr>
            </w:pPr>
            <w:r w:rsidRPr="002E4F4F">
              <w:rPr>
                <w:rFonts w:cs="Arial"/>
              </w:rPr>
              <w:t>00</w:t>
            </w:r>
            <w:r>
              <w:rPr>
                <w:rFonts w:cs="Arial"/>
              </w:rPr>
              <w:t>10</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development of reading comprehension and comprehension strategies.</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6432C6" w:rsidRPr="002E4F4F" w:rsidTr="00B17BDE">
        <w:tblPrEx>
          <w:tblCellMar>
            <w:top w:w="0" w:type="dxa"/>
            <w:bottom w:w="0" w:type="dxa"/>
          </w:tblCellMar>
        </w:tblPrEx>
        <w:trPr>
          <w:cantSplit/>
          <w:jc w:val="center"/>
        </w:trPr>
        <w:tc>
          <w:tcPr>
            <w:tcW w:w="437" w:type="dxa"/>
            <w:vMerge/>
            <w:tcBorders>
              <w:left w:val="single" w:sz="8" w:space="0" w:color="auto"/>
              <w:bottom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7BDE">
            <w:pPr>
              <w:pStyle w:val="Tabletext"/>
              <w:jc w:val="center"/>
              <w:rPr>
                <w:rFonts w:cs="Arial"/>
              </w:rPr>
            </w:pPr>
            <w:r>
              <w:rPr>
                <w:rFonts w:cs="Arial"/>
              </w:rPr>
              <w:t>0011</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B95684" w:rsidP="004F3BDB">
            <w:pPr>
              <w:pStyle w:val="Tabletext"/>
              <w:ind w:left="130" w:right="115"/>
              <w:rPr>
                <w:rFonts w:cs="Arial"/>
              </w:rPr>
            </w:pPr>
            <w:r>
              <w:t>Understand assessment of students with respect to development of vocabulary, academic language, background knowledge, comprehension, and comprehension strategies.</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bl>
    <w:p w:rsidR="005D3526" w:rsidRDefault="005D3526"/>
    <w:p w:rsidR="0053048D" w:rsidRDefault="005D352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6300"/>
        <w:gridCol w:w="1440"/>
      </w:tblGrid>
      <w:tr w:rsidR="0053048D" w:rsidTr="00C370EC">
        <w:tc>
          <w:tcPr>
            <w:tcW w:w="3060" w:type="dxa"/>
            <w:tcMar>
              <w:left w:w="0" w:type="dxa"/>
              <w:right w:w="0" w:type="dxa"/>
            </w:tcMar>
          </w:tcPr>
          <w:p w:rsidR="0053048D" w:rsidRDefault="0061591E" w:rsidP="00C370EC">
            <w:r>
              <w:rPr>
                <w:noProof/>
              </w:rPr>
              <w:lastRenderedPageBreak/>
              <w:drawing>
                <wp:inline distT="0" distB="0" distL="0" distR="0">
                  <wp:extent cx="1847850" cy="571500"/>
                  <wp:effectExtent l="0" t="0" r="0" b="0"/>
                  <wp:docPr id="2" name="Picture 2" descr="NES Series 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S Series Logo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571500"/>
                          </a:xfrm>
                          <a:prstGeom prst="rect">
                            <a:avLst/>
                          </a:prstGeom>
                          <a:noFill/>
                          <a:ln>
                            <a:noFill/>
                          </a:ln>
                        </pic:spPr>
                      </pic:pic>
                    </a:graphicData>
                  </a:graphic>
                </wp:inline>
              </w:drawing>
            </w:r>
          </w:p>
        </w:tc>
        <w:tc>
          <w:tcPr>
            <w:tcW w:w="6300" w:type="dxa"/>
            <w:tcMar>
              <w:left w:w="0" w:type="dxa"/>
              <w:right w:w="0" w:type="dxa"/>
            </w:tcMar>
            <w:vAlign w:val="center"/>
          </w:tcPr>
          <w:p w:rsidR="0053048D" w:rsidRDefault="0053048D" w:rsidP="00C370EC">
            <w:pPr>
              <w:jc w:val="center"/>
              <w:rPr>
                <w:rFonts w:ascii="Arial" w:hAnsi="Arial" w:cs="Arial"/>
                <w:b/>
                <w:color w:val="333399"/>
                <w:sz w:val="40"/>
                <w:szCs w:val="40"/>
              </w:rPr>
            </w:pPr>
            <w:r w:rsidRPr="00667B88">
              <w:rPr>
                <w:rFonts w:ascii="Arial" w:hAnsi="Arial" w:cs="Arial"/>
                <w:b/>
                <w:color w:val="333399"/>
                <w:sz w:val="40"/>
                <w:szCs w:val="40"/>
              </w:rPr>
              <w:t>National Evaluation Series™</w:t>
            </w:r>
          </w:p>
          <w:p w:rsidR="0053048D" w:rsidRPr="00667B88" w:rsidRDefault="0053048D" w:rsidP="00C370EC">
            <w:pPr>
              <w:jc w:val="center"/>
              <w:rPr>
                <w:rFonts w:ascii="Arial" w:hAnsi="Arial" w:cs="Arial"/>
                <w:b/>
                <w:color w:val="333399"/>
                <w:sz w:val="32"/>
                <w:szCs w:val="32"/>
              </w:rPr>
            </w:pPr>
            <w:r w:rsidRPr="00667B88">
              <w:rPr>
                <w:rFonts w:ascii="Arial" w:hAnsi="Arial" w:cs="Arial"/>
                <w:b/>
                <w:color w:val="333399"/>
                <w:sz w:val="32"/>
                <w:szCs w:val="32"/>
              </w:rPr>
              <w:t>Test Framework Worksheet</w:t>
            </w:r>
          </w:p>
        </w:tc>
        <w:tc>
          <w:tcPr>
            <w:tcW w:w="1440" w:type="dxa"/>
            <w:tcMar>
              <w:left w:w="0" w:type="dxa"/>
              <w:right w:w="0" w:type="dxa"/>
            </w:tcMar>
          </w:tcPr>
          <w:p w:rsidR="0053048D" w:rsidRPr="0053048D" w:rsidRDefault="0053048D" w:rsidP="00C370EC">
            <w:pPr>
              <w:jc w:val="right"/>
              <w:rPr>
                <w:rFonts w:ascii="Arial" w:hAnsi="Arial" w:cs="Arial"/>
                <w:b/>
                <w:color w:val="333399"/>
                <w:sz w:val="20"/>
                <w:szCs w:val="20"/>
              </w:rPr>
            </w:pPr>
            <w:r w:rsidRPr="0053048D">
              <w:rPr>
                <w:rFonts w:ascii="Arial" w:hAnsi="Arial" w:cs="Arial"/>
                <w:b/>
                <w:color w:val="333399"/>
                <w:sz w:val="20"/>
                <w:szCs w:val="20"/>
              </w:rPr>
              <w:t>Test Code</w:t>
            </w:r>
            <w:r w:rsidRPr="0053048D">
              <w:rPr>
                <w:rFonts w:ascii="Arial" w:hAnsi="Arial" w:cs="Arial"/>
                <w:b/>
                <w:color w:val="333399"/>
                <w:sz w:val="20"/>
                <w:szCs w:val="20"/>
              </w:rPr>
              <w:br/>
              <w:t>104</w:t>
            </w:r>
          </w:p>
        </w:tc>
      </w:tr>
      <w:tr w:rsidR="0053048D" w:rsidTr="00C370EC">
        <w:tc>
          <w:tcPr>
            <w:tcW w:w="3060" w:type="dxa"/>
            <w:tcMar>
              <w:left w:w="0" w:type="dxa"/>
              <w:right w:w="0" w:type="dxa"/>
            </w:tcMar>
          </w:tcPr>
          <w:p w:rsidR="0053048D" w:rsidRDefault="0053048D" w:rsidP="00C370EC"/>
        </w:tc>
        <w:tc>
          <w:tcPr>
            <w:tcW w:w="7740" w:type="dxa"/>
            <w:gridSpan w:val="2"/>
            <w:tcMar>
              <w:left w:w="0" w:type="dxa"/>
              <w:right w:w="0" w:type="dxa"/>
            </w:tcMar>
            <w:vAlign w:val="center"/>
          </w:tcPr>
          <w:p w:rsidR="0053048D" w:rsidRDefault="0053048D" w:rsidP="00C370EC">
            <w:pPr>
              <w:jc w:val="right"/>
              <w:rPr>
                <w:rFonts w:ascii="Arial" w:hAnsi="Arial" w:cs="Arial"/>
                <w:b/>
                <w:color w:val="333399"/>
                <w:sz w:val="36"/>
                <w:szCs w:val="36"/>
              </w:rPr>
            </w:pPr>
            <w:r>
              <w:rPr>
                <w:rFonts w:ascii="Arial" w:hAnsi="Arial" w:cs="Arial"/>
                <w:b/>
                <w:color w:val="333399"/>
                <w:sz w:val="36"/>
                <w:szCs w:val="36"/>
              </w:rPr>
              <w:t xml:space="preserve">Essential Components of </w:t>
            </w:r>
            <w:r w:rsidR="008013F6">
              <w:rPr>
                <w:rFonts w:ascii="Arial" w:hAnsi="Arial" w:cs="Arial"/>
                <w:b/>
                <w:color w:val="333399"/>
                <w:sz w:val="36"/>
                <w:szCs w:val="36"/>
              </w:rPr>
              <w:br/>
            </w:r>
            <w:r>
              <w:rPr>
                <w:rFonts w:ascii="Arial" w:hAnsi="Arial" w:cs="Arial"/>
                <w:b/>
                <w:color w:val="333399"/>
                <w:sz w:val="36"/>
                <w:szCs w:val="36"/>
              </w:rPr>
              <w:t>Elementary Reading Instruction</w:t>
            </w:r>
          </w:p>
          <w:p w:rsidR="0053048D" w:rsidRPr="0053048D" w:rsidRDefault="0053048D" w:rsidP="0053048D">
            <w:pPr>
              <w:jc w:val="right"/>
              <w:rPr>
                <w:rFonts w:ascii="Arial" w:hAnsi="Arial" w:cs="Arial"/>
                <w:b/>
                <w:color w:val="333399"/>
                <w:sz w:val="36"/>
                <w:szCs w:val="36"/>
              </w:rPr>
            </w:pPr>
            <w:r w:rsidRPr="00E27224">
              <w:rPr>
                <w:rFonts w:ascii="Arial" w:hAnsi="Arial" w:cs="Arial"/>
                <w:b/>
                <w:color w:val="333399"/>
                <w:sz w:val="20"/>
                <w:szCs w:val="20"/>
              </w:rPr>
              <w:t>page 2 of 2</w:t>
            </w:r>
          </w:p>
        </w:tc>
      </w:tr>
    </w:tbl>
    <w:p w:rsidR="0053048D" w:rsidRDefault="0053048D" w:rsidP="0053048D"/>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7"/>
        <w:gridCol w:w="728"/>
        <w:gridCol w:w="4365"/>
        <w:gridCol w:w="800"/>
        <w:gridCol w:w="745"/>
        <w:gridCol w:w="745"/>
        <w:gridCol w:w="745"/>
        <w:gridCol w:w="745"/>
        <w:gridCol w:w="745"/>
        <w:gridCol w:w="745"/>
      </w:tblGrid>
      <w:tr w:rsidR="0053048D" w:rsidRPr="002E4F4F" w:rsidTr="00C370EC">
        <w:tblPrEx>
          <w:tblCellMar>
            <w:top w:w="0" w:type="dxa"/>
            <w:bottom w:w="0" w:type="dxa"/>
          </w:tblCellMar>
        </w:tblPrEx>
        <w:trPr>
          <w:cantSplit/>
          <w:trHeight w:val="1537"/>
          <w:jc w:val="center"/>
        </w:trPr>
        <w:tc>
          <w:tcPr>
            <w:tcW w:w="437" w:type="dxa"/>
            <w:tcBorders>
              <w:top w:val="nil"/>
              <w:left w:val="nil"/>
              <w:bottom w:val="nil"/>
              <w:right w:val="nil"/>
            </w:tcBorders>
          </w:tcPr>
          <w:p w:rsidR="0053048D" w:rsidRPr="002E4F4F" w:rsidRDefault="0053048D" w:rsidP="00C370EC">
            <w:pPr>
              <w:pStyle w:val="Body"/>
              <w:ind w:left="0"/>
              <w:rPr>
                <w:rFonts w:cs="Arial"/>
              </w:rPr>
            </w:pPr>
          </w:p>
        </w:tc>
        <w:tc>
          <w:tcPr>
            <w:tcW w:w="5093" w:type="dxa"/>
            <w:gridSpan w:val="2"/>
            <w:tcBorders>
              <w:top w:val="nil"/>
              <w:left w:val="nil"/>
              <w:bottom w:val="single" w:sz="8" w:space="0" w:color="auto"/>
              <w:right w:val="nil"/>
            </w:tcBorders>
          </w:tcPr>
          <w:p w:rsidR="0053048D" w:rsidRPr="002E4F4F" w:rsidRDefault="0053048D" w:rsidP="00C370EC">
            <w:pPr>
              <w:pStyle w:val="Body"/>
              <w:ind w:left="0"/>
              <w:rPr>
                <w:rFonts w:cs="Arial"/>
              </w:rPr>
            </w:pPr>
            <w:r w:rsidRPr="002E4F4F">
              <w:rPr>
                <w:rFonts w:cs="Arial"/>
              </w:rPr>
              <w:t>Notes:</w:t>
            </w:r>
          </w:p>
        </w:tc>
        <w:tc>
          <w:tcPr>
            <w:tcW w:w="800" w:type="dxa"/>
            <w:tcBorders>
              <w:top w:val="nil"/>
              <w:left w:val="nil"/>
              <w:bottom w:val="single" w:sz="8" w:space="0" w:color="auto"/>
              <w:right w:val="single" w:sz="8" w:space="0" w:color="auto"/>
            </w:tcBorders>
            <w:textDirection w:val="btLr"/>
            <w:vAlign w:val="center"/>
          </w:tcPr>
          <w:p w:rsidR="0053048D" w:rsidRPr="002E4F4F" w:rsidRDefault="0053048D" w:rsidP="00C370EC">
            <w:pPr>
              <w:pStyle w:val="Heading2"/>
              <w:ind w:left="113"/>
              <w:rPr>
                <w:rFonts w:cs="Arial"/>
              </w:rPr>
            </w:pPr>
          </w:p>
        </w:tc>
        <w:tc>
          <w:tcPr>
            <w:tcW w:w="745" w:type="dxa"/>
            <w:tcBorders>
              <w:top w:val="single" w:sz="8" w:space="0" w:color="auto"/>
              <w:left w:val="nil"/>
              <w:bottom w:val="single" w:sz="8" w:space="0" w:color="auto"/>
              <w:right w:val="single" w:sz="8" w:space="0" w:color="auto"/>
            </w:tcBorders>
            <w:textDirection w:val="btLr"/>
            <w:vAlign w:val="center"/>
          </w:tcPr>
          <w:p w:rsidR="0053048D" w:rsidRPr="002E4F4F" w:rsidRDefault="0053048D" w:rsidP="00C370EC">
            <w:pPr>
              <w:pStyle w:val="Heading2"/>
              <w:ind w:left="113"/>
              <w:rPr>
                <w:rFonts w:cs="Arial"/>
              </w:rPr>
            </w:pPr>
            <w:r>
              <w:rPr>
                <w:rFonts w:cs="Arial"/>
              </w:rPr>
              <w:t>Multiple-Choice Questions (approx.)</w:t>
            </w: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53048D" w:rsidRPr="002E4F4F" w:rsidRDefault="0053048D" w:rsidP="00C370EC">
            <w:pPr>
              <w:pStyle w:val="Heading2"/>
              <w:ind w:left="113"/>
              <w:rPr>
                <w:rFonts w:cs="Arial"/>
              </w:rPr>
            </w:pPr>
            <w:r w:rsidRPr="002E4F4F">
              <w:rPr>
                <w:rFonts w:cs="Arial"/>
              </w:rPr>
              <w:t>Test Proportion</w:t>
            </w:r>
            <w:r>
              <w:rPr>
                <w:rFonts w:cs="Arial"/>
              </w:rPr>
              <w:t xml:space="preserve"> (approx.)</w:t>
            </w: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53048D" w:rsidRPr="002E4F4F" w:rsidRDefault="0053048D" w:rsidP="00C370EC">
            <w:pPr>
              <w:pStyle w:val="Heading2"/>
              <w:ind w:left="113"/>
              <w:rPr>
                <w:rFonts w:cs="Arial"/>
              </w:rPr>
            </w:pP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53048D" w:rsidRPr="002E4F4F" w:rsidRDefault="0053048D" w:rsidP="00C370EC">
            <w:pPr>
              <w:pStyle w:val="Heading2"/>
              <w:rPr>
                <w:rFonts w:cs="Arial"/>
              </w:rPr>
            </w:pP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53048D" w:rsidRPr="002E4F4F" w:rsidRDefault="0053048D" w:rsidP="00C370EC">
            <w:pPr>
              <w:pStyle w:val="Heading2"/>
              <w:rPr>
                <w:rFonts w:cs="Arial"/>
              </w:rPr>
            </w:pPr>
          </w:p>
        </w:tc>
        <w:tc>
          <w:tcPr>
            <w:tcW w:w="745" w:type="dxa"/>
            <w:tcBorders>
              <w:top w:val="single" w:sz="8" w:space="0" w:color="auto"/>
              <w:left w:val="single" w:sz="8" w:space="0" w:color="auto"/>
              <w:bottom w:val="single" w:sz="8" w:space="0" w:color="auto"/>
              <w:right w:val="single" w:sz="8" w:space="0" w:color="auto"/>
            </w:tcBorders>
            <w:textDirection w:val="btLr"/>
            <w:vAlign w:val="center"/>
          </w:tcPr>
          <w:p w:rsidR="0053048D" w:rsidRPr="002E4F4F" w:rsidRDefault="0053048D" w:rsidP="00C370EC">
            <w:pPr>
              <w:pStyle w:val="Heading2"/>
              <w:rPr>
                <w:rFonts w:cs="Arial"/>
              </w:rPr>
            </w:pPr>
          </w:p>
        </w:tc>
      </w:tr>
      <w:tr w:rsidR="009F4C7C" w:rsidRPr="002E4F4F" w:rsidTr="00B95684">
        <w:tblPrEx>
          <w:tblCellMar>
            <w:top w:w="0" w:type="dxa"/>
            <w:bottom w:w="0" w:type="dxa"/>
          </w:tblCellMar>
        </w:tblPrEx>
        <w:trPr>
          <w:cantSplit/>
          <w:jc w:val="center"/>
        </w:trPr>
        <w:tc>
          <w:tcPr>
            <w:tcW w:w="437" w:type="dxa"/>
            <w:tcBorders>
              <w:top w:val="nil"/>
              <w:left w:val="nil"/>
              <w:bottom w:val="single" w:sz="8" w:space="0" w:color="auto"/>
              <w:right w:val="single" w:sz="8" w:space="0" w:color="auto"/>
            </w:tcBorders>
            <w:shd w:val="clear" w:color="auto" w:fill="auto"/>
            <w:vAlign w:val="center"/>
          </w:tcPr>
          <w:p w:rsidR="009F4C7C" w:rsidRPr="002E4F4F" w:rsidRDefault="009F4C7C" w:rsidP="00410B8B">
            <w:pPr>
              <w:pStyle w:val="Tableheadings"/>
              <w:ind w:left="108"/>
              <w:rPr>
                <w:rFonts w:cs="Arial"/>
              </w:rPr>
            </w:pPr>
          </w:p>
        </w:tc>
        <w:tc>
          <w:tcPr>
            <w:tcW w:w="5093" w:type="dxa"/>
            <w:gridSpan w:val="2"/>
            <w:tcBorders>
              <w:top w:val="single" w:sz="8" w:space="0" w:color="auto"/>
              <w:left w:val="single" w:sz="8" w:space="0" w:color="auto"/>
              <w:bottom w:val="single" w:sz="8" w:space="0" w:color="auto"/>
              <w:right w:val="nil"/>
            </w:tcBorders>
            <w:shd w:val="solid" w:color="333399" w:fill="333399"/>
            <w:vAlign w:val="center"/>
          </w:tcPr>
          <w:p w:rsidR="009F4C7C" w:rsidRPr="002E4F4F" w:rsidRDefault="009F4C7C" w:rsidP="00410B8B">
            <w:pPr>
              <w:pStyle w:val="Tableheadings"/>
              <w:ind w:left="108"/>
              <w:rPr>
                <w:rFonts w:cs="Arial"/>
              </w:rPr>
            </w:pPr>
            <w:r>
              <w:rPr>
                <w:rFonts w:cs="Arial"/>
              </w:rPr>
              <w:t>CONTENT DOMAIN</w:t>
            </w:r>
            <w:r w:rsidRPr="002E4F4F">
              <w:rPr>
                <w:rFonts w:cs="Arial"/>
              </w:rPr>
              <w:t xml:space="preserve"> I</w:t>
            </w:r>
            <w:r>
              <w:rPr>
                <w:rFonts w:cs="Arial"/>
              </w:rPr>
              <w:t>V</w:t>
            </w:r>
            <w:r w:rsidRPr="002E4F4F">
              <w:rPr>
                <w:rFonts w:cs="Arial"/>
              </w:rPr>
              <w:t>—</w:t>
            </w:r>
            <w:r w:rsidR="004F3BDB">
              <w:t>READING DIFFERENT TYPES OF TEXT</w:t>
            </w:r>
          </w:p>
        </w:tc>
        <w:tc>
          <w:tcPr>
            <w:tcW w:w="800" w:type="dxa"/>
            <w:tcBorders>
              <w:top w:val="single" w:sz="8" w:space="0" w:color="auto"/>
              <w:left w:val="nil"/>
              <w:bottom w:val="single" w:sz="8" w:space="0" w:color="auto"/>
              <w:right w:val="single" w:sz="8" w:space="0" w:color="auto"/>
            </w:tcBorders>
            <w:shd w:val="solid" w:color="333399" w:fill="333399"/>
            <w:vAlign w:val="center"/>
          </w:tcPr>
          <w:p w:rsidR="009F4C7C" w:rsidRPr="00534DDE" w:rsidRDefault="009F4C7C" w:rsidP="003756A3">
            <w:pPr>
              <w:pStyle w:val="Tablerow1"/>
              <w:rPr>
                <w:rFonts w:cs="Arial"/>
                <w:szCs w:val="18"/>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534DDE" w:rsidRDefault="00B95684" w:rsidP="00410B8B">
            <w:pPr>
              <w:pStyle w:val="Tablerow1"/>
              <w:rPr>
                <w:rFonts w:cs="Arial"/>
                <w:szCs w:val="18"/>
              </w:rPr>
            </w:pPr>
            <w:r>
              <w:rPr>
                <w:rFonts w:cs="Arial"/>
                <w:szCs w:val="18"/>
              </w:rPr>
              <w:t>28</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B95684" w:rsidP="00410B8B">
            <w:pPr>
              <w:pStyle w:val="Tablerow1"/>
              <w:rPr>
                <w:rFonts w:cs="Arial"/>
              </w:rPr>
            </w:pPr>
            <w:r>
              <w:rPr>
                <w:rFonts w:cs="Arial"/>
              </w:rPr>
              <w:t>19</w:t>
            </w:r>
            <w:r w:rsidR="009F4C7C">
              <w:rPr>
                <w:rFonts w:cs="Arial"/>
                <w:szCs w:val="18"/>
              </w:rPr>
              <w:t>%</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r>
      <w:tr w:rsidR="009F4C7C" w:rsidRPr="002E4F4F" w:rsidTr="00151B0C">
        <w:tblPrEx>
          <w:tblCellMar>
            <w:top w:w="0" w:type="dxa"/>
            <w:bottom w:w="0" w:type="dxa"/>
          </w:tblCellMar>
        </w:tblPrEx>
        <w:trPr>
          <w:cantSplit/>
          <w:jc w:val="center"/>
        </w:trPr>
        <w:tc>
          <w:tcPr>
            <w:tcW w:w="437" w:type="dxa"/>
            <w:vMerge w:val="restart"/>
            <w:tcBorders>
              <w:top w:val="single" w:sz="8" w:space="0" w:color="auto"/>
              <w:left w:val="single" w:sz="8" w:space="0" w:color="auto"/>
              <w:bottom w:val="single" w:sz="8" w:space="0" w:color="auto"/>
              <w:right w:val="single" w:sz="8" w:space="0" w:color="auto"/>
            </w:tcBorders>
            <w:textDirection w:val="btLr"/>
            <w:vAlign w:val="center"/>
          </w:tcPr>
          <w:p w:rsidR="009F4C7C" w:rsidRPr="00EC0009" w:rsidRDefault="009F4C7C" w:rsidP="00751937">
            <w:pPr>
              <w:pStyle w:val="Heading2"/>
              <w:spacing w:before="0" w:after="0"/>
              <w:ind w:left="0" w:right="0"/>
              <w:jc w:val="center"/>
              <w:rPr>
                <w:rFonts w:cs="Arial"/>
                <w:sz w:val="14"/>
                <w:szCs w:val="14"/>
              </w:rPr>
            </w:pPr>
            <w:r w:rsidRPr="00EC0009">
              <w:rPr>
                <w:rFonts w:cs="Arial"/>
                <w:sz w:val="14"/>
                <w:szCs w:val="14"/>
              </w:rPr>
              <w:t>Competency</w:t>
            </w:r>
          </w:p>
        </w:tc>
        <w:tc>
          <w:tcPr>
            <w:tcW w:w="728" w:type="dxa"/>
            <w:tcBorders>
              <w:top w:val="single" w:sz="8" w:space="0" w:color="auto"/>
              <w:left w:val="single" w:sz="8" w:space="0" w:color="auto"/>
              <w:bottom w:val="single" w:sz="8" w:space="0" w:color="auto"/>
              <w:right w:val="single" w:sz="8" w:space="0" w:color="auto"/>
            </w:tcBorders>
          </w:tcPr>
          <w:p w:rsidR="009F4C7C" w:rsidRPr="002E4F4F" w:rsidRDefault="006432C6" w:rsidP="00B1657C">
            <w:pPr>
              <w:pStyle w:val="Tabletext"/>
              <w:jc w:val="center"/>
              <w:rPr>
                <w:rFonts w:cs="Arial"/>
              </w:rPr>
            </w:pPr>
            <w:r>
              <w:rPr>
                <w:rFonts w:cs="Arial"/>
              </w:rPr>
              <w:t>0012</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9F4C7C" w:rsidRPr="002E4F4F" w:rsidRDefault="004F3BDB" w:rsidP="004F3BDB">
            <w:pPr>
              <w:pStyle w:val="Tabletext"/>
              <w:ind w:left="130" w:right="115"/>
              <w:rPr>
                <w:rFonts w:cs="Arial"/>
              </w:rPr>
            </w:pPr>
            <w:r>
              <w:t>Understand literary/narrative texts and the development of comprehension and analysis of literary/narrative texts.</w:t>
            </w: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B1657C">
            <w:pPr>
              <w:pStyle w:val="Tablerow2"/>
              <w:rPr>
                <w:rFonts w:cs="Arial"/>
              </w:rPr>
            </w:pPr>
          </w:p>
        </w:tc>
      </w:tr>
      <w:tr w:rsidR="006432C6" w:rsidRPr="002E4F4F" w:rsidTr="00151B0C">
        <w:tblPrEx>
          <w:tblCellMar>
            <w:top w:w="0" w:type="dxa"/>
            <w:bottom w:w="0" w:type="dxa"/>
          </w:tblCellMar>
        </w:tblPrEx>
        <w:trPr>
          <w:cantSplit/>
          <w:jc w:val="center"/>
        </w:trPr>
        <w:tc>
          <w:tcPr>
            <w:tcW w:w="437" w:type="dxa"/>
            <w:vMerge/>
            <w:tcBorders>
              <w:top w:val="nil"/>
              <w:left w:val="single" w:sz="8" w:space="0" w:color="auto"/>
              <w:bottom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7BDE">
            <w:pPr>
              <w:pStyle w:val="Tabletext"/>
              <w:jc w:val="center"/>
              <w:rPr>
                <w:rFonts w:cs="Arial"/>
              </w:rPr>
            </w:pPr>
            <w:r w:rsidRPr="002E4F4F">
              <w:rPr>
                <w:rFonts w:cs="Arial"/>
              </w:rPr>
              <w:t>00</w:t>
            </w:r>
            <w:r>
              <w:rPr>
                <w:rFonts w:cs="Arial"/>
              </w:rPr>
              <w:t>13</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4F3BDB" w:rsidP="004F3BDB">
            <w:pPr>
              <w:pStyle w:val="Tabletext"/>
              <w:ind w:left="130" w:right="115"/>
              <w:rPr>
                <w:rFonts w:cs="Arial"/>
              </w:rPr>
            </w:pPr>
            <w:r>
              <w:t>Understand informational/expository texts, the development of comprehension and analysis of informational/expository texts, and the development of study and research skills.</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6432C6" w:rsidRPr="002E4F4F" w:rsidTr="00151B0C">
        <w:tblPrEx>
          <w:tblCellMar>
            <w:top w:w="0" w:type="dxa"/>
            <w:bottom w:w="0" w:type="dxa"/>
          </w:tblCellMar>
        </w:tblPrEx>
        <w:trPr>
          <w:cantSplit/>
          <w:jc w:val="center"/>
        </w:trPr>
        <w:tc>
          <w:tcPr>
            <w:tcW w:w="437" w:type="dxa"/>
            <w:vMerge/>
            <w:tcBorders>
              <w:top w:val="nil"/>
              <w:left w:val="single" w:sz="8" w:space="0" w:color="auto"/>
              <w:bottom w:val="single" w:sz="8" w:space="0" w:color="auto"/>
              <w:right w:val="single" w:sz="8" w:space="0" w:color="auto"/>
            </w:tcBorders>
          </w:tcPr>
          <w:p w:rsidR="006432C6" w:rsidRPr="002E4F4F" w:rsidRDefault="006432C6"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6432C6" w:rsidRPr="002E4F4F" w:rsidRDefault="006432C6" w:rsidP="00B17BDE">
            <w:pPr>
              <w:pStyle w:val="Tabletext"/>
              <w:jc w:val="center"/>
              <w:rPr>
                <w:rFonts w:cs="Arial"/>
              </w:rPr>
            </w:pPr>
            <w:r>
              <w:rPr>
                <w:rFonts w:cs="Arial"/>
              </w:rPr>
              <w:t>0014</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6432C6" w:rsidRPr="002E4F4F" w:rsidRDefault="004F3BDB" w:rsidP="004F3BDB">
            <w:pPr>
              <w:pStyle w:val="Tabletext"/>
              <w:ind w:left="130" w:right="115"/>
              <w:rPr>
                <w:rFonts w:cs="Arial"/>
              </w:rPr>
            </w:pPr>
            <w:r>
              <w:t>Understand assessment of students with respect to their comprehension and analysis of literary/narrative and informational/expository texts and their development of study and research skills.</w:t>
            </w: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6432C6" w:rsidRPr="002E4F4F" w:rsidRDefault="006432C6" w:rsidP="00B1657C">
            <w:pPr>
              <w:pStyle w:val="Tablerow2"/>
              <w:rPr>
                <w:rFonts w:cs="Arial"/>
              </w:rPr>
            </w:pPr>
          </w:p>
        </w:tc>
      </w:tr>
      <w:tr w:rsidR="009F4C7C" w:rsidRPr="002E4F4F" w:rsidTr="00151B0C">
        <w:tblPrEx>
          <w:tblCellMar>
            <w:top w:w="0" w:type="dxa"/>
            <w:bottom w:w="0" w:type="dxa"/>
          </w:tblCellMar>
        </w:tblPrEx>
        <w:trPr>
          <w:cantSplit/>
          <w:jc w:val="center"/>
        </w:trPr>
        <w:tc>
          <w:tcPr>
            <w:tcW w:w="437" w:type="dxa"/>
            <w:tcBorders>
              <w:top w:val="single" w:sz="8" w:space="0" w:color="auto"/>
              <w:left w:val="nil"/>
              <w:bottom w:val="single" w:sz="8" w:space="0" w:color="auto"/>
              <w:right w:val="single" w:sz="8" w:space="0" w:color="auto"/>
            </w:tcBorders>
            <w:shd w:val="clear" w:color="auto" w:fill="auto"/>
            <w:vAlign w:val="center"/>
          </w:tcPr>
          <w:p w:rsidR="009F4C7C" w:rsidRPr="002E4F4F" w:rsidRDefault="009F4C7C" w:rsidP="00410B8B">
            <w:pPr>
              <w:pStyle w:val="Tableheadings"/>
              <w:ind w:left="108"/>
              <w:rPr>
                <w:rFonts w:cs="Arial"/>
              </w:rPr>
            </w:pPr>
          </w:p>
        </w:tc>
        <w:tc>
          <w:tcPr>
            <w:tcW w:w="5093" w:type="dxa"/>
            <w:gridSpan w:val="2"/>
            <w:tcBorders>
              <w:top w:val="single" w:sz="8" w:space="0" w:color="auto"/>
              <w:left w:val="single" w:sz="8" w:space="0" w:color="auto"/>
              <w:bottom w:val="single" w:sz="8" w:space="0" w:color="auto"/>
              <w:right w:val="nil"/>
            </w:tcBorders>
            <w:shd w:val="solid" w:color="333399" w:fill="333399"/>
            <w:vAlign w:val="center"/>
          </w:tcPr>
          <w:p w:rsidR="009F4C7C" w:rsidRPr="002E4F4F" w:rsidRDefault="009F4C7C" w:rsidP="00410B8B">
            <w:pPr>
              <w:pStyle w:val="Tableheadings"/>
              <w:ind w:left="108"/>
              <w:rPr>
                <w:rFonts w:cs="Arial"/>
              </w:rPr>
            </w:pPr>
            <w:r>
              <w:rPr>
                <w:rFonts w:cs="Arial"/>
              </w:rPr>
              <w:t>CONTENT DOMAIN V</w:t>
            </w:r>
            <w:r w:rsidRPr="002E4F4F">
              <w:rPr>
                <w:rFonts w:cs="Arial"/>
              </w:rPr>
              <w:t>—</w:t>
            </w:r>
            <w:r w:rsidR="004F3BDB">
              <w:t>THE LITERATE ENVIRONMENT AND THE CLASSROOM READING PROFESSIONAL</w:t>
            </w:r>
          </w:p>
        </w:tc>
        <w:tc>
          <w:tcPr>
            <w:tcW w:w="800" w:type="dxa"/>
            <w:tcBorders>
              <w:top w:val="single" w:sz="8" w:space="0" w:color="auto"/>
              <w:left w:val="nil"/>
              <w:bottom w:val="single" w:sz="8" w:space="0" w:color="auto"/>
              <w:right w:val="single" w:sz="8" w:space="0" w:color="auto"/>
            </w:tcBorders>
            <w:shd w:val="solid" w:color="333399" w:fill="333399"/>
            <w:vAlign w:val="center"/>
          </w:tcPr>
          <w:p w:rsidR="009F4C7C" w:rsidRPr="00534DDE" w:rsidRDefault="009F4C7C" w:rsidP="003756A3">
            <w:pPr>
              <w:pStyle w:val="Tablerow1"/>
              <w:rPr>
                <w:rFonts w:cs="Arial"/>
                <w:szCs w:val="18"/>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534DDE" w:rsidRDefault="00B95684" w:rsidP="00410B8B">
            <w:pPr>
              <w:pStyle w:val="Tablerow1"/>
              <w:rPr>
                <w:rFonts w:cs="Arial"/>
                <w:szCs w:val="18"/>
              </w:rPr>
            </w:pPr>
            <w:r>
              <w:rPr>
                <w:rFonts w:cs="Arial"/>
                <w:szCs w:val="18"/>
              </w:rPr>
              <w:t>18</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B95684" w:rsidP="00410B8B">
            <w:pPr>
              <w:pStyle w:val="Tablerow1"/>
              <w:rPr>
                <w:rFonts w:cs="Arial"/>
              </w:rPr>
            </w:pPr>
            <w:r>
              <w:rPr>
                <w:rFonts w:cs="Arial"/>
              </w:rPr>
              <w:t>12</w:t>
            </w:r>
            <w:r w:rsidR="009F4C7C">
              <w:rPr>
                <w:rFonts w:cs="Arial"/>
                <w:szCs w:val="18"/>
              </w:rPr>
              <w:t>%</w:t>
            </w: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c>
          <w:tcPr>
            <w:tcW w:w="745" w:type="dxa"/>
            <w:tcBorders>
              <w:top w:val="single" w:sz="8" w:space="0" w:color="auto"/>
              <w:left w:val="single" w:sz="8" w:space="0" w:color="auto"/>
              <w:bottom w:val="single" w:sz="8" w:space="0" w:color="auto"/>
              <w:right w:val="single" w:sz="8" w:space="0" w:color="auto"/>
            </w:tcBorders>
            <w:shd w:val="solid" w:color="333399" w:fill="333399"/>
            <w:vAlign w:val="center"/>
          </w:tcPr>
          <w:p w:rsidR="009F4C7C" w:rsidRPr="002E4F4F" w:rsidRDefault="009F4C7C" w:rsidP="00410B8B">
            <w:pPr>
              <w:pStyle w:val="Tablerow1"/>
              <w:rPr>
                <w:rFonts w:cs="Arial"/>
              </w:rPr>
            </w:pPr>
          </w:p>
        </w:tc>
      </w:tr>
      <w:tr w:rsidR="006432C6" w:rsidRPr="002E4F4F" w:rsidTr="006432C6">
        <w:tblPrEx>
          <w:tblCellMar>
            <w:top w:w="0" w:type="dxa"/>
            <w:bottom w:w="0" w:type="dxa"/>
          </w:tblCellMar>
        </w:tblPrEx>
        <w:trPr>
          <w:cantSplit/>
          <w:jc w:val="center"/>
        </w:trPr>
        <w:tc>
          <w:tcPr>
            <w:tcW w:w="437" w:type="dxa"/>
            <w:vMerge w:val="restart"/>
            <w:tcBorders>
              <w:top w:val="single" w:sz="8" w:space="0" w:color="auto"/>
              <w:left w:val="single" w:sz="8" w:space="0" w:color="auto"/>
              <w:bottom w:val="single" w:sz="8" w:space="0" w:color="auto"/>
              <w:right w:val="single" w:sz="8" w:space="0" w:color="auto"/>
            </w:tcBorders>
            <w:textDirection w:val="btLr"/>
            <w:vAlign w:val="center"/>
          </w:tcPr>
          <w:p w:rsidR="006432C6" w:rsidRPr="00EC0009" w:rsidRDefault="006432C6" w:rsidP="00751937">
            <w:pPr>
              <w:pStyle w:val="Heading2"/>
              <w:spacing w:before="0" w:after="0"/>
              <w:ind w:left="0" w:right="0"/>
              <w:jc w:val="center"/>
              <w:rPr>
                <w:rFonts w:cs="Arial"/>
                <w:sz w:val="14"/>
                <w:szCs w:val="14"/>
              </w:rPr>
            </w:pPr>
            <w:r w:rsidRPr="00EC0009">
              <w:rPr>
                <w:rFonts w:cs="Arial"/>
                <w:sz w:val="14"/>
                <w:szCs w:val="14"/>
              </w:rPr>
              <w:t>Competency</w:t>
            </w:r>
          </w:p>
        </w:tc>
        <w:tc>
          <w:tcPr>
            <w:tcW w:w="728" w:type="dxa"/>
            <w:tcBorders>
              <w:top w:val="single" w:sz="8" w:space="0" w:color="auto"/>
              <w:left w:val="single" w:sz="8" w:space="0" w:color="auto"/>
              <w:right w:val="single" w:sz="8" w:space="0" w:color="auto"/>
            </w:tcBorders>
          </w:tcPr>
          <w:p w:rsidR="006432C6" w:rsidRPr="002E4F4F" w:rsidRDefault="006432C6" w:rsidP="00B1657C">
            <w:pPr>
              <w:pStyle w:val="Tabletext"/>
              <w:jc w:val="center"/>
              <w:rPr>
                <w:rFonts w:cs="Arial"/>
              </w:rPr>
            </w:pPr>
            <w:r>
              <w:rPr>
                <w:rFonts w:cs="Arial"/>
              </w:rPr>
              <w:t>0015</w:t>
            </w:r>
          </w:p>
        </w:tc>
        <w:tc>
          <w:tcPr>
            <w:tcW w:w="6655" w:type="dxa"/>
            <w:gridSpan w:val="4"/>
            <w:tcBorders>
              <w:top w:val="single" w:sz="8" w:space="0" w:color="auto"/>
              <w:left w:val="single" w:sz="8" w:space="0" w:color="auto"/>
              <w:right w:val="single" w:sz="8" w:space="0" w:color="auto"/>
            </w:tcBorders>
            <w:shd w:val="clear" w:color="auto" w:fill="auto"/>
          </w:tcPr>
          <w:p w:rsidR="006432C6" w:rsidRPr="002E4F4F" w:rsidRDefault="004F3BDB" w:rsidP="004F3BDB">
            <w:pPr>
              <w:pStyle w:val="Tabletext"/>
              <w:ind w:left="130" w:right="115"/>
              <w:rPr>
                <w:rFonts w:cs="Arial"/>
              </w:rPr>
            </w:pPr>
            <w:r>
              <w:t>Understand essential components of a classroom environment that supports and promotes literacy development.</w:t>
            </w:r>
          </w:p>
        </w:tc>
        <w:tc>
          <w:tcPr>
            <w:tcW w:w="745" w:type="dxa"/>
            <w:tcBorders>
              <w:top w:val="single" w:sz="8" w:space="0" w:color="auto"/>
              <w:left w:val="single" w:sz="8" w:space="0" w:color="auto"/>
              <w:right w:val="single" w:sz="8" w:space="0" w:color="auto"/>
            </w:tcBorders>
            <w:vAlign w:val="center"/>
          </w:tcPr>
          <w:p w:rsidR="006432C6" w:rsidRPr="002E4F4F" w:rsidRDefault="006432C6" w:rsidP="00410B8B">
            <w:pPr>
              <w:pStyle w:val="Tabletext"/>
              <w:rPr>
                <w:rFonts w:cs="Arial"/>
              </w:rPr>
            </w:pPr>
          </w:p>
        </w:tc>
        <w:tc>
          <w:tcPr>
            <w:tcW w:w="745" w:type="dxa"/>
            <w:tcBorders>
              <w:top w:val="single" w:sz="8" w:space="0" w:color="auto"/>
              <w:left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right w:val="single" w:sz="8" w:space="0" w:color="auto"/>
            </w:tcBorders>
            <w:vAlign w:val="center"/>
          </w:tcPr>
          <w:p w:rsidR="006432C6" w:rsidRPr="002E4F4F" w:rsidRDefault="006432C6" w:rsidP="00B1657C">
            <w:pPr>
              <w:pStyle w:val="Tablerow2"/>
              <w:rPr>
                <w:rFonts w:cs="Arial"/>
              </w:rPr>
            </w:pPr>
          </w:p>
        </w:tc>
        <w:tc>
          <w:tcPr>
            <w:tcW w:w="745" w:type="dxa"/>
            <w:tcBorders>
              <w:top w:val="single" w:sz="8" w:space="0" w:color="auto"/>
              <w:left w:val="single" w:sz="8" w:space="0" w:color="auto"/>
              <w:right w:val="single" w:sz="8" w:space="0" w:color="auto"/>
            </w:tcBorders>
            <w:vAlign w:val="center"/>
          </w:tcPr>
          <w:p w:rsidR="006432C6" w:rsidRPr="002E4F4F" w:rsidRDefault="006432C6" w:rsidP="00B1657C">
            <w:pPr>
              <w:pStyle w:val="Tablerow2"/>
              <w:rPr>
                <w:rFonts w:cs="Arial"/>
              </w:rPr>
            </w:pPr>
          </w:p>
        </w:tc>
      </w:tr>
      <w:tr w:rsidR="009F4C7C" w:rsidRPr="002E4F4F" w:rsidTr="00151B0C">
        <w:tblPrEx>
          <w:tblCellMar>
            <w:top w:w="0" w:type="dxa"/>
            <w:bottom w:w="0" w:type="dxa"/>
          </w:tblCellMar>
        </w:tblPrEx>
        <w:trPr>
          <w:cantSplit/>
          <w:jc w:val="center"/>
        </w:trPr>
        <w:tc>
          <w:tcPr>
            <w:tcW w:w="437" w:type="dxa"/>
            <w:vMerge/>
            <w:tcBorders>
              <w:top w:val="nil"/>
              <w:left w:val="single" w:sz="8" w:space="0" w:color="auto"/>
              <w:bottom w:val="single" w:sz="8" w:space="0" w:color="auto"/>
              <w:right w:val="single" w:sz="8" w:space="0" w:color="auto"/>
            </w:tcBorders>
          </w:tcPr>
          <w:p w:rsidR="009F4C7C" w:rsidRDefault="009F4C7C" w:rsidP="00B1657C">
            <w:pPr>
              <w:pStyle w:val="Tabletext"/>
              <w:jc w:val="center"/>
              <w:rPr>
                <w:rFonts w:cs="Arial"/>
              </w:rPr>
            </w:pPr>
          </w:p>
        </w:tc>
        <w:tc>
          <w:tcPr>
            <w:tcW w:w="728" w:type="dxa"/>
            <w:tcBorders>
              <w:top w:val="single" w:sz="8" w:space="0" w:color="auto"/>
              <w:left w:val="single" w:sz="8" w:space="0" w:color="auto"/>
              <w:bottom w:val="single" w:sz="8" w:space="0" w:color="auto"/>
              <w:right w:val="single" w:sz="8" w:space="0" w:color="auto"/>
            </w:tcBorders>
          </w:tcPr>
          <w:p w:rsidR="009F4C7C" w:rsidRDefault="009F4C7C" w:rsidP="00B1657C">
            <w:pPr>
              <w:pStyle w:val="Tabletext"/>
              <w:jc w:val="center"/>
              <w:rPr>
                <w:rFonts w:cs="Arial"/>
              </w:rPr>
            </w:pPr>
            <w:r>
              <w:rPr>
                <w:rFonts w:cs="Arial"/>
              </w:rPr>
              <w:t>0016</w:t>
            </w:r>
          </w:p>
        </w:tc>
        <w:tc>
          <w:tcPr>
            <w:tcW w:w="6655" w:type="dxa"/>
            <w:gridSpan w:val="4"/>
            <w:tcBorders>
              <w:top w:val="single" w:sz="8" w:space="0" w:color="auto"/>
              <w:left w:val="single" w:sz="8" w:space="0" w:color="auto"/>
              <w:bottom w:val="single" w:sz="8" w:space="0" w:color="auto"/>
              <w:right w:val="single" w:sz="8" w:space="0" w:color="auto"/>
            </w:tcBorders>
            <w:shd w:val="clear" w:color="auto" w:fill="auto"/>
          </w:tcPr>
          <w:p w:rsidR="009F4C7C" w:rsidRPr="002E4F4F" w:rsidRDefault="004F3BDB" w:rsidP="004F3BDB">
            <w:pPr>
              <w:pStyle w:val="Tabletext"/>
              <w:ind w:left="130" w:right="115"/>
              <w:rPr>
                <w:rFonts w:cs="Arial"/>
              </w:rPr>
            </w:pPr>
            <w:r>
              <w:t>Understand research foundations, professional knowledge, and ongoing professional development related to reading instruction in K–6 classrooms.</w:t>
            </w: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410B8B">
            <w:pPr>
              <w:pStyle w:val="Tabletext"/>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A804AA">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A804AA">
            <w:pPr>
              <w:pStyle w:val="Tablerow2"/>
              <w:rPr>
                <w:rFonts w:cs="Arial"/>
              </w:rPr>
            </w:pPr>
          </w:p>
        </w:tc>
        <w:tc>
          <w:tcPr>
            <w:tcW w:w="745" w:type="dxa"/>
            <w:tcBorders>
              <w:top w:val="single" w:sz="8" w:space="0" w:color="auto"/>
              <w:left w:val="single" w:sz="8" w:space="0" w:color="auto"/>
              <w:bottom w:val="single" w:sz="8" w:space="0" w:color="auto"/>
              <w:right w:val="single" w:sz="8" w:space="0" w:color="auto"/>
            </w:tcBorders>
            <w:vAlign w:val="center"/>
          </w:tcPr>
          <w:p w:rsidR="009F4C7C" w:rsidRPr="002E4F4F" w:rsidRDefault="009F4C7C" w:rsidP="00B1657C">
            <w:pPr>
              <w:pStyle w:val="Tablerow2"/>
              <w:rPr>
                <w:rFonts w:cs="Arial"/>
              </w:rPr>
            </w:pPr>
          </w:p>
        </w:tc>
      </w:tr>
    </w:tbl>
    <w:p w:rsidR="00667B88" w:rsidRDefault="00667B88"/>
    <w:p w:rsidR="00667B88" w:rsidRDefault="00667B88"/>
    <w:p w:rsidR="00653F4A" w:rsidRDefault="00653F4A"/>
    <w:sectPr w:rsidR="00653F4A" w:rsidSect="009F58F7">
      <w:footerReference w:type="default" r:id="rId7"/>
      <w:footerReference w:type="first" r:id="rId8"/>
      <w:pgSz w:w="12240" w:h="15840"/>
      <w:pgMar w:top="720" w:right="720" w:bottom="720" w:left="72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169" w:rsidRDefault="00E45169" w:rsidP="00B1657C">
      <w:pPr>
        <w:pStyle w:val="Tablerow2"/>
      </w:pPr>
      <w:r>
        <w:separator/>
      </w:r>
    </w:p>
  </w:endnote>
  <w:endnote w:type="continuationSeparator" w:id="0">
    <w:p w:rsidR="00E45169" w:rsidRDefault="00E45169" w:rsidP="00B1657C">
      <w:pPr>
        <w:pStyle w:val="Tablerow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9"/>
      <w:gridCol w:w="9231"/>
    </w:tblGrid>
    <w:tr w:rsidR="00561A8A" w:rsidTr="00E13536">
      <w:tc>
        <w:tcPr>
          <w:tcW w:w="1569" w:type="dxa"/>
          <w:vMerge w:val="restart"/>
        </w:tcPr>
        <w:p w:rsidR="00561A8A" w:rsidRPr="008B4E56" w:rsidRDefault="00561A8A" w:rsidP="00561A8A">
          <w:pPr>
            <w:spacing w:before="40" w:after="40"/>
            <w:jc w:val="center"/>
            <w:rPr>
              <w:rFonts w:ascii="Arial" w:hAnsi="Arial" w:cs="Arial"/>
              <w:color w:val="333399"/>
              <w:sz w:val="15"/>
              <w:szCs w:val="15"/>
            </w:rPr>
          </w:pPr>
          <w:r>
            <w:rPr>
              <w:noProof/>
            </w:rPr>
            <w:drawing>
              <wp:inline distT="0" distB="0" distL="0" distR="0" wp14:anchorId="5988AFE5" wp14:editId="6BD0DBB3">
                <wp:extent cx="859536" cy="6766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rsonLogo_Primary_Bl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536" cy="676656"/>
                        </a:xfrm>
                        <a:prstGeom prst="rect">
                          <a:avLst/>
                        </a:prstGeom>
                      </pic:spPr>
                    </pic:pic>
                  </a:graphicData>
                </a:graphic>
              </wp:inline>
            </w:drawing>
          </w:r>
        </w:p>
      </w:tc>
      <w:tc>
        <w:tcPr>
          <w:tcW w:w="9231" w:type="dxa"/>
        </w:tcPr>
        <w:p w:rsidR="00561A8A" w:rsidRPr="008B4E56" w:rsidRDefault="00561A8A" w:rsidP="00561A8A">
          <w:pPr>
            <w:spacing w:before="40" w:after="40"/>
            <w:jc w:val="center"/>
            <w:rPr>
              <w:rFonts w:ascii="Arial" w:hAnsi="Arial" w:cs="Arial"/>
              <w:color w:val="333399"/>
              <w:sz w:val="15"/>
              <w:szCs w:val="15"/>
            </w:rPr>
          </w:pPr>
          <w:r w:rsidRPr="008B4E56">
            <w:rPr>
              <w:rFonts w:ascii="Arial" w:hAnsi="Arial" w:cs="Arial"/>
              <w:color w:val="333399"/>
              <w:sz w:val="15"/>
              <w:szCs w:val="15"/>
            </w:rPr>
            <w:t>Copyright © 2018 Pearson Education, Inc. or its affiliate(s).  All rights reserved.</w:t>
          </w:r>
          <w:r w:rsidRPr="008B4E56">
            <w:rPr>
              <w:rFonts w:ascii="Arial" w:hAnsi="Arial" w:cs="Arial"/>
              <w:color w:val="333399"/>
              <w:sz w:val="15"/>
              <w:szCs w:val="15"/>
            </w:rPr>
            <w:br/>
            <w:t xml:space="preserve">Evaluation Systems, Pearson, </w:t>
          </w:r>
          <w:smartTag w:uri="urn:schemas-microsoft-com:office:smarttags" w:element="address">
            <w:smartTag w:uri="urn:schemas-microsoft-com:office:smarttags" w:element="Street">
              <w:r w:rsidRPr="008B4E56">
                <w:rPr>
                  <w:rFonts w:ascii="Arial" w:hAnsi="Arial" w:cs="Arial"/>
                  <w:color w:val="333399"/>
                  <w:sz w:val="15"/>
                  <w:szCs w:val="15"/>
                </w:rPr>
                <w:t>P.O. Box 226</w:t>
              </w:r>
            </w:smartTag>
            <w:r w:rsidRPr="008B4E56">
              <w:rPr>
                <w:rFonts w:ascii="Arial" w:hAnsi="Arial" w:cs="Arial"/>
                <w:color w:val="333399"/>
                <w:sz w:val="15"/>
                <w:szCs w:val="15"/>
              </w:rPr>
              <w:t xml:space="preserve">, </w:t>
            </w:r>
            <w:smartTag w:uri="urn:schemas-microsoft-com:office:smarttags" w:element="City">
              <w:r w:rsidRPr="008B4E56">
                <w:rPr>
                  <w:rFonts w:ascii="Arial" w:hAnsi="Arial" w:cs="Arial"/>
                  <w:color w:val="333399"/>
                  <w:sz w:val="15"/>
                  <w:szCs w:val="15"/>
                </w:rPr>
                <w:t>Amherst</w:t>
              </w:r>
            </w:smartTag>
            <w:r w:rsidRPr="008B4E56">
              <w:rPr>
                <w:rFonts w:ascii="Arial" w:hAnsi="Arial" w:cs="Arial"/>
                <w:color w:val="333399"/>
                <w:sz w:val="15"/>
                <w:szCs w:val="15"/>
              </w:rPr>
              <w:t xml:space="preserve">, </w:t>
            </w:r>
            <w:smartTag w:uri="urn:schemas-microsoft-com:office:smarttags" w:element="State">
              <w:r w:rsidRPr="008B4E56">
                <w:rPr>
                  <w:rFonts w:ascii="Arial" w:hAnsi="Arial" w:cs="Arial"/>
                  <w:color w:val="333399"/>
                  <w:sz w:val="15"/>
                  <w:szCs w:val="15"/>
                </w:rPr>
                <w:t>MA</w:t>
              </w:r>
            </w:smartTag>
            <w:r w:rsidRPr="008B4E56">
              <w:rPr>
                <w:rFonts w:ascii="Arial" w:hAnsi="Arial" w:cs="Arial"/>
                <w:color w:val="333399"/>
                <w:sz w:val="15"/>
                <w:szCs w:val="15"/>
              </w:rPr>
              <w:t xml:space="preserve">  </w:t>
            </w:r>
            <w:smartTag w:uri="urn:schemas-microsoft-com:office:smarttags" w:element="PostalCode">
              <w:r w:rsidRPr="008B4E56">
                <w:rPr>
                  <w:rFonts w:ascii="Arial" w:hAnsi="Arial" w:cs="Arial"/>
                  <w:color w:val="333399"/>
                  <w:sz w:val="15"/>
                  <w:szCs w:val="15"/>
                </w:rPr>
                <w:t>01004</w:t>
              </w:r>
            </w:smartTag>
          </w:smartTag>
        </w:p>
      </w:tc>
    </w:tr>
    <w:tr w:rsidR="00561A8A" w:rsidTr="00E13536">
      <w:tc>
        <w:tcPr>
          <w:tcW w:w="1569" w:type="dxa"/>
          <w:vMerge/>
        </w:tcPr>
        <w:p w:rsidR="00561A8A" w:rsidRPr="008B4E56" w:rsidRDefault="00561A8A" w:rsidP="00561A8A">
          <w:pPr>
            <w:tabs>
              <w:tab w:val="left" w:pos="720"/>
              <w:tab w:val="left" w:pos="1440"/>
            </w:tabs>
            <w:spacing w:before="40" w:after="40"/>
            <w:jc w:val="center"/>
            <w:rPr>
              <w:rFonts w:ascii="Arial" w:hAnsi="Arial" w:cs="Arial"/>
              <w:color w:val="333399"/>
              <w:sz w:val="15"/>
              <w:szCs w:val="15"/>
            </w:rPr>
          </w:pPr>
        </w:p>
      </w:tc>
      <w:tc>
        <w:tcPr>
          <w:tcW w:w="9231" w:type="dxa"/>
        </w:tcPr>
        <w:p w:rsidR="00561A8A" w:rsidRPr="008B4E56" w:rsidRDefault="00561A8A" w:rsidP="00561A8A">
          <w:pPr>
            <w:tabs>
              <w:tab w:val="left" w:pos="720"/>
              <w:tab w:val="left" w:pos="1440"/>
            </w:tabs>
            <w:spacing w:before="40" w:after="40"/>
            <w:jc w:val="center"/>
            <w:rPr>
              <w:rFonts w:ascii="Arial" w:hAnsi="Arial" w:cs="Arial"/>
              <w:color w:val="333399"/>
              <w:sz w:val="15"/>
              <w:szCs w:val="15"/>
            </w:rPr>
          </w:pPr>
          <w:r w:rsidRPr="008B4E56">
            <w:rPr>
              <w:rFonts w:ascii="Arial" w:hAnsi="Arial" w:cs="Arial"/>
              <w:color w:val="333399"/>
              <w:sz w:val="15"/>
              <w:szCs w:val="15"/>
            </w:rPr>
            <w:t xml:space="preserve">NES, the NES logo, and National Evaluation Series are trademarks, in the </w:t>
          </w:r>
          <w:smartTag w:uri="urn:schemas-microsoft-com:office:smarttags" w:element="place">
            <w:smartTag w:uri="urn:schemas-microsoft-com:office:smarttags" w:element="country-region">
              <w:r w:rsidRPr="008B4E56">
                <w:rPr>
                  <w:rFonts w:ascii="Arial" w:hAnsi="Arial" w:cs="Arial"/>
                  <w:color w:val="333399"/>
                  <w:sz w:val="15"/>
                  <w:szCs w:val="15"/>
                </w:rPr>
                <w:t>U.S.</w:t>
              </w:r>
            </w:smartTag>
          </w:smartTag>
          <w:r w:rsidRPr="008B4E56">
            <w:rPr>
              <w:rFonts w:ascii="Arial" w:hAnsi="Arial" w:cs="Arial"/>
              <w:color w:val="333399"/>
              <w:sz w:val="15"/>
              <w:szCs w:val="15"/>
            </w:rPr>
            <w:t xml:space="preserve"> and/or other countries, of </w:t>
          </w:r>
          <w:r>
            <w:rPr>
              <w:rFonts w:ascii="Arial" w:hAnsi="Arial" w:cs="Arial"/>
              <w:color w:val="333399"/>
              <w:sz w:val="15"/>
              <w:szCs w:val="15"/>
            </w:rPr>
            <w:br/>
          </w:r>
          <w:r w:rsidRPr="008B4E56">
            <w:rPr>
              <w:rFonts w:ascii="Arial" w:hAnsi="Arial" w:cs="Arial"/>
              <w:color w:val="333399"/>
              <w:sz w:val="15"/>
              <w:szCs w:val="15"/>
            </w:rPr>
            <w:t>Pearson Education, Inc. or its affiliate(s).</w:t>
          </w:r>
        </w:p>
      </w:tc>
    </w:tr>
    <w:tr w:rsidR="00561A8A" w:rsidTr="00E13536">
      <w:tc>
        <w:tcPr>
          <w:tcW w:w="1569" w:type="dxa"/>
          <w:vMerge/>
        </w:tcPr>
        <w:p w:rsidR="00561A8A" w:rsidRPr="008B4E56" w:rsidRDefault="00561A8A" w:rsidP="00561A8A">
          <w:pPr>
            <w:spacing w:before="40" w:after="40"/>
            <w:jc w:val="center"/>
            <w:rPr>
              <w:rFonts w:ascii="Arial" w:hAnsi="Arial" w:cs="Arial"/>
              <w:snapToGrid w:val="0"/>
              <w:color w:val="333399"/>
              <w:sz w:val="15"/>
              <w:szCs w:val="15"/>
            </w:rPr>
          </w:pPr>
        </w:p>
      </w:tc>
      <w:tc>
        <w:tcPr>
          <w:tcW w:w="9231" w:type="dxa"/>
        </w:tcPr>
        <w:p w:rsidR="00561A8A" w:rsidRPr="008B4E56" w:rsidRDefault="00561A8A" w:rsidP="00561A8A">
          <w:pPr>
            <w:spacing w:before="40" w:after="40"/>
            <w:jc w:val="center"/>
            <w:rPr>
              <w:rFonts w:ascii="Arial" w:hAnsi="Arial" w:cs="Arial"/>
              <w:snapToGrid w:val="0"/>
              <w:color w:val="333399"/>
              <w:sz w:val="15"/>
              <w:szCs w:val="15"/>
            </w:rPr>
          </w:pPr>
          <w:r w:rsidRPr="008B4E56">
            <w:rPr>
              <w:rFonts w:ascii="Arial" w:hAnsi="Arial" w:cs="Arial"/>
              <w:snapToGrid w:val="0"/>
              <w:color w:val="333399"/>
              <w:sz w:val="15"/>
              <w:szCs w:val="15"/>
            </w:rPr>
            <w:t xml:space="preserve">Pearson and its logo are trademarks, in the </w:t>
          </w:r>
          <w:smartTag w:uri="urn:schemas-microsoft-com:office:smarttags" w:element="place">
            <w:smartTag w:uri="urn:schemas-microsoft-com:office:smarttags" w:element="country-region">
              <w:r w:rsidRPr="008B4E56">
                <w:rPr>
                  <w:rFonts w:ascii="Arial" w:hAnsi="Arial" w:cs="Arial"/>
                  <w:snapToGrid w:val="0"/>
                  <w:color w:val="333399"/>
                  <w:sz w:val="15"/>
                  <w:szCs w:val="15"/>
                </w:rPr>
                <w:t>U.S.</w:t>
              </w:r>
            </w:smartTag>
          </w:smartTag>
          <w:r w:rsidRPr="008B4E56">
            <w:rPr>
              <w:rFonts w:ascii="Arial" w:hAnsi="Arial" w:cs="Arial"/>
              <w:snapToGrid w:val="0"/>
              <w:color w:val="333399"/>
              <w:sz w:val="15"/>
              <w:szCs w:val="15"/>
            </w:rPr>
            <w:t xml:space="preserve"> and/or other countries, of Pearson Education, Inc. or its affiliate(s).</w:t>
          </w:r>
        </w:p>
      </w:tc>
    </w:tr>
  </w:tbl>
  <w:p w:rsidR="00D12C55" w:rsidRPr="009F58F7" w:rsidRDefault="00D12C55" w:rsidP="00D12C55">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9"/>
      <w:gridCol w:w="9231"/>
    </w:tblGrid>
    <w:tr w:rsidR="00561A8A" w:rsidTr="00E13536">
      <w:tc>
        <w:tcPr>
          <w:tcW w:w="1569" w:type="dxa"/>
          <w:vMerge w:val="restart"/>
        </w:tcPr>
        <w:p w:rsidR="00561A8A" w:rsidRPr="008B4E56" w:rsidRDefault="00561A8A" w:rsidP="00561A8A">
          <w:pPr>
            <w:spacing w:before="40" w:after="40"/>
            <w:jc w:val="center"/>
            <w:rPr>
              <w:rFonts w:ascii="Arial" w:hAnsi="Arial" w:cs="Arial"/>
              <w:color w:val="333399"/>
              <w:sz w:val="15"/>
              <w:szCs w:val="15"/>
            </w:rPr>
          </w:pPr>
          <w:r>
            <w:rPr>
              <w:noProof/>
            </w:rPr>
            <w:drawing>
              <wp:inline distT="0" distB="0" distL="0" distR="0" wp14:anchorId="5988AFE5" wp14:editId="6BD0DBB3">
                <wp:extent cx="859536" cy="6766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rsonLogo_Primary_Bl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536" cy="676656"/>
                        </a:xfrm>
                        <a:prstGeom prst="rect">
                          <a:avLst/>
                        </a:prstGeom>
                      </pic:spPr>
                    </pic:pic>
                  </a:graphicData>
                </a:graphic>
              </wp:inline>
            </w:drawing>
          </w:r>
        </w:p>
      </w:tc>
      <w:tc>
        <w:tcPr>
          <w:tcW w:w="9231" w:type="dxa"/>
        </w:tcPr>
        <w:p w:rsidR="00561A8A" w:rsidRPr="008B4E56" w:rsidRDefault="00561A8A" w:rsidP="00561A8A">
          <w:pPr>
            <w:spacing w:before="40" w:after="40"/>
            <w:jc w:val="center"/>
            <w:rPr>
              <w:rFonts w:ascii="Arial" w:hAnsi="Arial" w:cs="Arial"/>
              <w:color w:val="333399"/>
              <w:sz w:val="15"/>
              <w:szCs w:val="15"/>
            </w:rPr>
          </w:pPr>
          <w:r w:rsidRPr="008B4E56">
            <w:rPr>
              <w:rFonts w:ascii="Arial" w:hAnsi="Arial" w:cs="Arial"/>
              <w:color w:val="333399"/>
              <w:sz w:val="15"/>
              <w:szCs w:val="15"/>
            </w:rPr>
            <w:t>Copyright © 2018 Pearson Education, Inc. or its affiliate(s).  All rights reserved.</w:t>
          </w:r>
          <w:r w:rsidRPr="008B4E56">
            <w:rPr>
              <w:rFonts w:ascii="Arial" w:hAnsi="Arial" w:cs="Arial"/>
              <w:color w:val="333399"/>
              <w:sz w:val="15"/>
              <w:szCs w:val="15"/>
            </w:rPr>
            <w:br/>
            <w:t xml:space="preserve">Evaluation Systems, Pearson, </w:t>
          </w:r>
          <w:smartTag w:uri="urn:schemas-microsoft-com:office:smarttags" w:element="address">
            <w:smartTag w:uri="urn:schemas-microsoft-com:office:smarttags" w:element="Street">
              <w:r w:rsidRPr="008B4E56">
                <w:rPr>
                  <w:rFonts w:ascii="Arial" w:hAnsi="Arial" w:cs="Arial"/>
                  <w:color w:val="333399"/>
                  <w:sz w:val="15"/>
                  <w:szCs w:val="15"/>
                </w:rPr>
                <w:t>P.O. Box 226</w:t>
              </w:r>
            </w:smartTag>
            <w:r w:rsidRPr="008B4E56">
              <w:rPr>
                <w:rFonts w:ascii="Arial" w:hAnsi="Arial" w:cs="Arial"/>
                <w:color w:val="333399"/>
                <w:sz w:val="15"/>
                <w:szCs w:val="15"/>
              </w:rPr>
              <w:t xml:space="preserve">, </w:t>
            </w:r>
            <w:smartTag w:uri="urn:schemas-microsoft-com:office:smarttags" w:element="City">
              <w:r w:rsidRPr="008B4E56">
                <w:rPr>
                  <w:rFonts w:ascii="Arial" w:hAnsi="Arial" w:cs="Arial"/>
                  <w:color w:val="333399"/>
                  <w:sz w:val="15"/>
                  <w:szCs w:val="15"/>
                </w:rPr>
                <w:t>Amherst</w:t>
              </w:r>
            </w:smartTag>
            <w:r w:rsidRPr="008B4E56">
              <w:rPr>
                <w:rFonts w:ascii="Arial" w:hAnsi="Arial" w:cs="Arial"/>
                <w:color w:val="333399"/>
                <w:sz w:val="15"/>
                <w:szCs w:val="15"/>
              </w:rPr>
              <w:t xml:space="preserve">, </w:t>
            </w:r>
            <w:smartTag w:uri="urn:schemas-microsoft-com:office:smarttags" w:element="State">
              <w:r w:rsidRPr="008B4E56">
                <w:rPr>
                  <w:rFonts w:ascii="Arial" w:hAnsi="Arial" w:cs="Arial"/>
                  <w:color w:val="333399"/>
                  <w:sz w:val="15"/>
                  <w:szCs w:val="15"/>
                </w:rPr>
                <w:t>MA</w:t>
              </w:r>
            </w:smartTag>
            <w:r w:rsidRPr="008B4E56">
              <w:rPr>
                <w:rFonts w:ascii="Arial" w:hAnsi="Arial" w:cs="Arial"/>
                <w:color w:val="333399"/>
                <w:sz w:val="15"/>
                <w:szCs w:val="15"/>
              </w:rPr>
              <w:t xml:space="preserve">  </w:t>
            </w:r>
            <w:smartTag w:uri="urn:schemas-microsoft-com:office:smarttags" w:element="PostalCode">
              <w:r w:rsidRPr="008B4E56">
                <w:rPr>
                  <w:rFonts w:ascii="Arial" w:hAnsi="Arial" w:cs="Arial"/>
                  <w:color w:val="333399"/>
                  <w:sz w:val="15"/>
                  <w:szCs w:val="15"/>
                </w:rPr>
                <w:t>01004</w:t>
              </w:r>
            </w:smartTag>
          </w:smartTag>
        </w:p>
      </w:tc>
    </w:tr>
    <w:tr w:rsidR="00561A8A" w:rsidTr="00E13536">
      <w:tc>
        <w:tcPr>
          <w:tcW w:w="1569" w:type="dxa"/>
          <w:vMerge/>
        </w:tcPr>
        <w:p w:rsidR="00561A8A" w:rsidRPr="008B4E56" w:rsidRDefault="00561A8A" w:rsidP="00561A8A">
          <w:pPr>
            <w:tabs>
              <w:tab w:val="left" w:pos="720"/>
              <w:tab w:val="left" w:pos="1440"/>
            </w:tabs>
            <w:spacing w:before="40" w:after="40"/>
            <w:jc w:val="center"/>
            <w:rPr>
              <w:rFonts w:ascii="Arial" w:hAnsi="Arial" w:cs="Arial"/>
              <w:color w:val="333399"/>
              <w:sz w:val="15"/>
              <w:szCs w:val="15"/>
            </w:rPr>
          </w:pPr>
        </w:p>
      </w:tc>
      <w:tc>
        <w:tcPr>
          <w:tcW w:w="9231" w:type="dxa"/>
        </w:tcPr>
        <w:p w:rsidR="00561A8A" w:rsidRPr="008B4E56" w:rsidRDefault="00561A8A" w:rsidP="00561A8A">
          <w:pPr>
            <w:tabs>
              <w:tab w:val="left" w:pos="720"/>
              <w:tab w:val="left" w:pos="1440"/>
            </w:tabs>
            <w:spacing w:before="40" w:after="40"/>
            <w:jc w:val="center"/>
            <w:rPr>
              <w:rFonts w:ascii="Arial" w:hAnsi="Arial" w:cs="Arial"/>
              <w:color w:val="333399"/>
              <w:sz w:val="15"/>
              <w:szCs w:val="15"/>
            </w:rPr>
          </w:pPr>
          <w:r w:rsidRPr="008B4E56">
            <w:rPr>
              <w:rFonts w:ascii="Arial" w:hAnsi="Arial" w:cs="Arial"/>
              <w:color w:val="333399"/>
              <w:sz w:val="15"/>
              <w:szCs w:val="15"/>
            </w:rPr>
            <w:t xml:space="preserve">NES, the NES logo, and National Evaluation Series are trademarks, in the </w:t>
          </w:r>
          <w:smartTag w:uri="urn:schemas-microsoft-com:office:smarttags" w:element="place">
            <w:smartTag w:uri="urn:schemas-microsoft-com:office:smarttags" w:element="country-region">
              <w:r w:rsidRPr="008B4E56">
                <w:rPr>
                  <w:rFonts w:ascii="Arial" w:hAnsi="Arial" w:cs="Arial"/>
                  <w:color w:val="333399"/>
                  <w:sz w:val="15"/>
                  <w:szCs w:val="15"/>
                </w:rPr>
                <w:t>U.S.</w:t>
              </w:r>
            </w:smartTag>
          </w:smartTag>
          <w:r w:rsidRPr="008B4E56">
            <w:rPr>
              <w:rFonts w:ascii="Arial" w:hAnsi="Arial" w:cs="Arial"/>
              <w:color w:val="333399"/>
              <w:sz w:val="15"/>
              <w:szCs w:val="15"/>
            </w:rPr>
            <w:t xml:space="preserve"> and/or other countries, of </w:t>
          </w:r>
          <w:r>
            <w:rPr>
              <w:rFonts w:ascii="Arial" w:hAnsi="Arial" w:cs="Arial"/>
              <w:color w:val="333399"/>
              <w:sz w:val="15"/>
              <w:szCs w:val="15"/>
            </w:rPr>
            <w:br/>
          </w:r>
          <w:r w:rsidRPr="008B4E56">
            <w:rPr>
              <w:rFonts w:ascii="Arial" w:hAnsi="Arial" w:cs="Arial"/>
              <w:color w:val="333399"/>
              <w:sz w:val="15"/>
              <w:szCs w:val="15"/>
            </w:rPr>
            <w:t>Pearson Education, Inc. or its affiliate(s).</w:t>
          </w:r>
        </w:p>
      </w:tc>
    </w:tr>
    <w:tr w:rsidR="00561A8A" w:rsidTr="00E13536">
      <w:tc>
        <w:tcPr>
          <w:tcW w:w="1569" w:type="dxa"/>
          <w:vMerge/>
        </w:tcPr>
        <w:p w:rsidR="00561A8A" w:rsidRPr="008B4E56" w:rsidRDefault="00561A8A" w:rsidP="00561A8A">
          <w:pPr>
            <w:spacing w:before="40" w:after="40"/>
            <w:jc w:val="center"/>
            <w:rPr>
              <w:rFonts w:ascii="Arial" w:hAnsi="Arial" w:cs="Arial"/>
              <w:snapToGrid w:val="0"/>
              <w:color w:val="333399"/>
              <w:sz w:val="15"/>
              <w:szCs w:val="15"/>
            </w:rPr>
          </w:pPr>
        </w:p>
      </w:tc>
      <w:tc>
        <w:tcPr>
          <w:tcW w:w="9231" w:type="dxa"/>
        </w:tcPr>
        <w:p w:rsidR="00561A8A" w:rsidRPr="008B4E56" w:rsidRDefault="00561A8A" w:rsidP="00561A8A">
          <w:pPr>
            <w:spacing w:before="40" w:after="40"/>
            <w:jc w:val="center"/>
            <w:rPr>
              <w:rFonts w:ascii="Arial" w:hAnsi="Arial" w:cs="Arial"/>
              <w:snapToGrid w:val="0"/>
              <w:color w:val="333399"/>
              <w:sz w:val="15"/>
              <w:szCs w:val="15"/>
            </w:rPr>
          </w:pPr>
          <w:r w:rsidRPr="008B4E56">
            <w:rPr>
              <w:rFonts w:ascii="Arial" w:hAnsi="Arial" w:cs="Arial"/>
              <w:snapToGrid w:val="0"/>
              <w:color w:val="333399"/>
              <w:sz w:val="15"/>
              <w:szCs w:val="15"/>
            </w:rPr>
            <w:t xml:space="preserve">Pearson and its logo are trademarks, in the </w:t>
          </w:r>
          <w:smartTag w:uri="urn:schemas-microsoft-com:office:smarttags" w:element="place">
            <w:smartTag w:uri="urn:schemas-microsoft-com:office:smarttags" w:element="country-region">
              <w:r w:rsidRPr="008B4E56">
                <w:rPr>
                  <w:rFonts w:ascii="Arial" w:hAnsi="Arial" w:cs="Arial"/>
                  <w:snapToGrid w:val="0"/>
                  <w:color w:val="333399"/>
                  <w:sz w:val="15"/>
                  <w:szCs w:val="15"/>
                </w:rPr>
                <w:t>U.S.</w:t>
              </w:r>
            </w:smartTag>
          </w:smartTag>
          <w:r w:rsidRPr="008B4E56">
            <w:rPr>
              <w:rFonts w:ascii="Arial" w:hAnsi="Arial" w:cs="Arial"/>
              <w:snapToGrid w:val="0"/>
              <w:color w:val="333399"/>
              <w:sz w:val="15"/>
              <w:szCs w:val="15"/>
            </w:rPr>
            <w:t xml:space="preserve"> and/or other countries, of Pearson Education, Inc. or its affiliate(s).</w:t>
          </w:r>
        </w:p>
      </w:tc>
    </w:tr>
  </w:tbl>
  <w:p w:rsidR="005D3526" w:rsidRPr="009F58F7" w:rsidRDefault="005D352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169" w:rsidRDefault="00E45169" w:rsidP="00B1657C">
      <w:pPr>
        <w:pStyle w:val="Tablerow2"/>
      </w:pPr>
      <w:r>
        <w:separator/>
      </w:r>
    </w:p>
  </w:footnote>
  <w:footnote w:type="continuationSeparator" w:id="0">
    <w:p w:rsidR="00E45169" w:rsidRDefault="00E45169" w:rsidP="00B1657C">
      <w:pPr>
        <w:pStyle w:val="Tablerow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88"/>
    <w:rsid w:val="00002697"/>
    <w:rsid w:val="000249FC"/>
    <w:rsid w:val="00070436"/>
    <w:rsid w:val="000B2B86"/>
    <w:rsid w:val="000B2BC3"/>
    <w:rsid w:val="00106C9C"/>
    <w:rsid w:val="001102A5"/>
    <w:rsid w:val="00115B9C"/>
    <w:rsid w:val="00147F03"/>
    <w:rsid w:val="00150F18"/>
    <w:rsid w:val="00151B0C"/>
    <w:rsid w:val="0016492D"/>
    <w:rsid w:val="001A7150"/>
    <w:rsid w:val="001B38A8"/>
    <w:rsid w:val="001B6631"/>
    <w:rsid w:val="001F2078"/>
    <w:rsid w:val="002037B2"/>
    <w:rsid w:val="002C7FC5"/>
    <w:rsid w:val="002E45A6"/>
    <w:rsid w:val="002E4F4F"/>
    <w:rsid w:val="003259C2"/>
    <w:rsid w:val="00374191"/>
    <w:rsid w:val="003756A3"/>
    <w:rsid w:val="00401CD6"/>
    <w:rsid w:val="00410B8B"/>
    <w:rsid w:val="00443CD8"/>
    <w:rsid w:val="00471C57"/>
    <w:rsid w:val="004A5D14"/>
    <w:rsid w:val="004F3BDB"/>
    <w:rsid w:val="0053048D"/>
    <w:rsid w:val="00534DDE"/>
    <w:rsid w:val="00541A1D"/>
    <w:rsid w:val="00561A8A"/>
    <w:rsid w:val="005A706F"/>
    <w:rsid w:val="005D3526"/>
    <w:rsid w:val="005E5845"/>
    <w:rsid w:val="00610681"/>
    <w:rsid w:val="0061591E"/>
    <w:rsid w:val="00633093"/>
    <w:rsid w:val="006432C6"/>
    <w:rsid w:val="00650985"/>
    <w:rsid w:val="00653F4A"/>
    <w:rsid w:val="00667B88"/>
    <w:rsid w:val="006D715D"/>
    <w:rsid w:val="00751937"/>
    <w:rsid w:val="007D481E"/>
    <w:rsid w:val="008013F6"/>
    <w:rsid w:val="0082711A"/>
    <w:rsid w:val="008C575B"/>
    <w:rsid w:val="009131DE"/>
    <w:rsid w:val="00950AAD"/>
    <w:rsid w:val="00955AA6"/>
    <w:rsid w:val="009B1D27"/>
    <w:rsid w:val="009B638A"/>
    <w:rsid w:val="009C66B3"/>
    <w:rsid w:val="009F4C7C"/>
    <w:rsid w:val="009F58F7"/>
    <w:rsid w:val="00A804AA"/>
    <w:rsid w:val="00B1657C"/>
    <w:rsid w:val="00B17BDE"/>
    <w:rsid w:val="00B25EF3"/>
    <w:rsid w:val="00B95684"/>
    <w:rsid w:val="00C370EC"/>
    <w:rsid w:val="00C83F51"/>
    <w:rsid w:val="00C84F79"/>
    <w:rsid w:val="00CD5815"/>
    <w:rsid w:val="00D12C55"/>
    <w:rsid w:val="00DA3FAC"/>
    <w:rsid w:val="00DE2F16"/>
    <w:rsid w:val="00E33199"/>
    <w:rsid w:val="00E45169"/>
    <w:rsid w:val="00E506BE"/>
    <w:rsid w:val="00E93565"/>
    <w:rsid w:val="00EB3ADD"/>
    <w:rsid w:val="00EC0009"/>
    <w:rsid w:val="00F1263C"/>
    <w:rsid w:val="00F4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chartTrackingRefBased/>
  <w15:docId w15:val="{AAE1658E-070D-4049-B4FC-96E6B3C4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ParagraphStyle">
    <w:name w:val="[No Paragraph Style]"/>
    <w:rsid w:val="00667B88"/>
    <w:pPr>
      <w:autoSpaceDE w:val="0"/>
      <w:autoSpaceDN w:val="0"/>
      <w:adjustRightInd w:val="0"/>
      <w:spacing w:line="288" w:lineRule="auto"/>
      <w:textAlignment w:val="center"/>
    </w:pPr>
    <w:rPr>
      <w:color w:val="000000"/>
      <w:sz w:val="24"/>
      <w:szCs w:val="24"/>
    </w:rPr>
  </w:style>
  <w:style w:type="table" w:styleId="TableGrid">
    <w:name w:val="Table Grid"/>
    <w:basedOn w:val="TableNormal"/>
    <w:rsid w:val="00667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2E4F4F"/>
    <w:pPr>
      <w:ind w:left="-108"/>
    </w:pPr>
    <w:rPr>
      <w:rFonts w:ascii="Arial" w:hAnsi="Arial"/>
      <w:szCs w:val="20"/>
    </w:rPr>
  </w:style>
  <w:style w:type="paragraph" w:customStyle="1" w:styleId="Tableheadings">
    <w:name w:val="Table headings"/>
    <w:basedOn w:val="Normal"/>
    <w:rsid w:val="002E4F4F"/>
    <w:pPr>
      <w:spacing w:before="80" w:after="80"/>
    </w:pPr>
    <w:rPr>
      <w:rFonts w:ascii="Arial" w:hAnsi="Arial"/>
      <w:b/>
      <w:color w:val="FFFFFF"/>
      <w:sz w:val="20"/>
      <w:szCs w:val="20"/>
    </w:rPr>
  </w:style>
  <w:style w:type="paragraph" w:customStyle="1" w:styleId="Tabletext">
    <w:name w:val="Table text"/>
    <w:basedOn w:val="Normal"/>
    <w:rsid w:val="002E4F4F"/>
    <w:pPr>
      <w:spacing w:before="60" w:after="60"/>
    </w:pPr>
    <w:rPr>
      <w:rFonts w:ascii="Arial" w:hAnsi="Arial"/>
      <w:sz w:val="18"/>
      <w:szCs w:val="20"/>
    </w:rPr>
  </w:style>
  <w:style w:type="paragraph" w:customStyle="1" w:styleId="Tablerow1">
    <w:name w:val="Table row1"/>
    <w:basedOn w:val="Normal"/>
    <w:rsid w:val="002E4F4F"/>
    <w:pPr>
      <w:spacing w:before="80" w:after="80"/>
      <w:jc w:val="center"/>
    </w:pPr>
    <w:rPr>
      <w:rFonts w:ascii="Arial" w:hAnsi="Arial"/>
      <w:b/>
      <w:color w:val="FFFFFF"/>
      <w:sz w:val="18"/>
      <w:szCs w:val="20"/>
    </w:rPr>
  </w:style>
  <w:style w:type="paragraph" w:customStyle="1" w:styleId="Tablerow2">
    <w:name w:val="Table row2"/>
    <w:basedOn w:val="Normal"/>
    <w:rsid w:val="002E4F4F"/>
    <w:pPr>
      <w:jc w:val="center"/>
    </w:pPr>
    <w:rPr>
      <w:rFonts w:ascii="Arial" w:hAnsi="Arial"/>
      <w:sz w:val="18"/>
      <w:szCs w:val="20"/>
    </w:rPr>
  </w:style>
  <w:style w:type="paragraph" w:customStyle="1" w:styleId="Heading2">
    <w:name w:val="Heading2"/>
    <w:basedOn w:val="Normal"/>
    <w:rsid w:val="002E4F4F"/>
    <w:pPr>
      <w:keepNext/>
      <w:spacing w:before="40" w:after="40"/>
      <w:ind w:left="144" w:right="72"/>
      <w:outlineLvl w:val="0"/>
    </w:pPr>
    <w:rPr>
      <w:rFonts w:ascii="Arial" w:hAnsi="Arial"/>
      <w:sz w:val="18"/>
      <w:szCs w:val="20"/>
    </w:rPr>
  </w:style>
  <w:style w:type="paragraph" w:styleId="Header">
    <w:name w:val="header"/>
    <w:basedOn w:val="Normal"/>
    <w:rsid w:val="00955AA6"/>
    <w:pPr>
      <w:tabs>
        <w:tab w:val="center" w:pos="4320"/>
        <w:tab w:val="right" w:pos="8640"/>
      </w:tabs>
    </w:pPr>
  </w:style>
  <w:style w:type="paragraph" w:styleId="Footer">
    <w:name w:val="footer"/>
    <w:basedOn w:val="Normal"/>
    <w:rsid w:val="00955AA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8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104: Essential Components of Elementary Reading Instruction</vt:lpstr>
    </vt:vector>
  </TitlesOfParts>
  <Company>ES Pearson</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 Essential Components of Elementary Reading Instruction</dc:title>
  <dc:subject/>
  <dc:creator>Bunny Hathaway</dc:creator>
  <cp:keywords/>
  <dc:description/>
  <cp:lastModifiedBy>Bunny Hathaway</cp:lastModifiedBy>
  <cp:revision>3</cp:revision>
  <cp:lastPrinted>2010-06-02T17:28:00Z</cp:lastPrinted>
  <dcterms:created xsi:type="dcterms:W3CDTF">2018-03-07T20:28:00Z</dcterms:created>
  <dcterms:modified xsi:type="dcterms:W3CDTF">2018-03-07T20:29:00Z</dcterms:modified>
</cp:coreProperties>
</file>